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1C68E9">
        <w:rPr>
          <w:rStyle w:val="apple-converted-space"/>
          <w:rFonts w:ascii="Palatino Linotype" w:hAnsi="Palatino Linotype" w:cs="Arial"/>
        </w:rPr>
        <w:t>veintiocho</w:t>
      </w:r>
      <w:r w:rsidR="001B0D0C">
        <w:rPr>
          <w:rStyle w:val="apple-converted-space"/>
          <w:rFonts w:ascii="Palatino Linotype" w:hAnsi="Palatino Linotype" w:cs="Arial"/>
        </w:rPr>
        <w:t xml:space="preserve"> de noviembre</w:t>
      </w:r>
      <w:r w:rsidRPr="00D84317">
        <w:rPr>
          <w:rStyle w:val="normaltextrun"/>
          <w:rFonts w:ascii="Palatino Linotype" w:hAnsi="Palatino Linotype" w:cs="Arial"/>
        </w:rPr>
        <w:t xml:space="preserve"> de dos mil dieciocho.</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87040B">
        <w:rPr>
          <w:rFonts w:ascii="Palatino Linotype" w:hAnsi="Palatino Linotype" w:cs="Arial"/>
          <w:b/>
          <w:bCs/>
        </w:rPr>
        <w:t>03469</w:t>
      </w:r>
      <w:r w:rsidRPr="00080788">
        <w:rPr>
          <w:rFonts w:ascii="Palatino Linotype" w:hAnsi="Palatino Linotype" w:cs="Arial"/>
          <w:b/>
          <w:bCs/>
        </w:rPr>
        <w:t>/INFOEM/IP/RR/2018</w:t>
      </w:r>
      <w:r w:rsidRPr="00080788">
        <w:rPr>
          <w:rFonts w:ascii="Palatino Linotype" w:hAnsi="Palatino Linotype" w:cs="Arial"/>
        </w:rPr>
        <w:t xml:space="preserve">, interpuesto por </w:t>
      </w:r>
      <w:proofErr w:type="spellStart"/>
      <w:r w:rsidR="00F67201">
        <w:rPr>
          <w:rFonts w:ascii="Palatino Linotype" w:hAnsi="Palatino Linotype" w:cs="Arial"/>
          <w:b/>
        </w:rPr>
        <w:t>Xxxxxx</w:t>
      </w:r>
      <w:proofErr w:type="spellEnd"/>
      <w:r w:rsidR="00F67201">
        <w:rPr>
          <w:rFonts w:ascii="Palatino Linotype" w:hAnsi="Palatino Linotype" w:cs="Arial"/>
          <w:b/>
        </w:rPr>
        <w:t xml:space="preserve"> </w:t>
      </w:r>
      <w:proofErr w:type="spellStart"/>
      <w:r w:rsidR="00F67201">
        <w:rPr>
          <w:rFonts w:ascii="Palatino Linotype" w:hAnsi="Palatino Linotype" w:cs="Arial"/>
          <w:b/>
        </w:rPr>
        <w:t>Xxxxxx</w:t>
      </w:r>
      <w:proofErr w:type="spellEnd"/>
      <w:r w:rsidR="00F67201">
        <w:rPr>
          <w:rFonts w:ascii="Palatino Linotype" w:hAnsi="Palatino Linotype" w:cs="Arial"/>
          <w:b/>
        </w:rPr>
        <w:t xml:space="preserve"> </w:t>
      </w:r>
      <w:proofErr w:type="spellStart"/>
      <w:r w:rsidR="00F67201">
        <w:rPr>
          <w:rFonts w:ascii="Palatino Linotype" w:hAnsi="Palatino Linotype" w:cs="Arial"/>
          <w:b/>
        </w:rPr>
        <w:t>Xxxxxx</w:t>
      </w:r>
      <w:bookmarkStart w:id="0" w:name="_GoBack"/>
      <w:bookmarkEnd w:id="0"/>
      <w:proofErr w:type="spellEnd"/>
      <w:r w:rsidR="003B4A0E">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87040B">
        <w:rPr>
          <w:rFonts w:ascii="Palatino Linotype" w:hAnsi="Palatino Linotype" w:cs="Arial"/>
          <w:b/>
        </w:rPr>
        <w:t>00031</w:t>
      </w:r>
      <w:r w:rsidRPr="00080788">
        <w:rPr>
          <w:rFonts w:ascii="Palatino Linotype" w:hAnsi="Palatino Linotype" w:cs="Arial"/>
          <w:b/>
        </w:rPr>
        <w:t>/</w:t>
      </w:r>
      <w:r w:rsidR="0087040B">
        <w:rPr>
          <w:rFonts w:ascii="Palatino Linotype" w:hAnsi="Palatino Linotype" w:cs="Arial"/>
          <w:b/>
        </w:rPr>
        <w:t>CAMEM</w:t>
      </w:r>
      <w:r w:rsidRPr="00080788">
        <w:rPr>
          <w:rFonts w:ascii="Palatino Linotype" w:hAnsi="Palatino Linotype" w:cs="Arial"/>
          <w:b/>
        </w:rPr>
        <w:t>/IP/2018</w:t>
      </w:r>
      <w:r w:rsidR="0087040B">
        <w:rPr>
          <w:rFonts w:ascii="Palatino Linotype" w:hAnsi="Palatino Linotype" w:cs="Arial"/>
        </w:rPr>
        <w:t>, por parte de la</w:t>
      </w:r>
      <w:r w:rsidRPr="00080788">
        <w:rPr>
          <w:rFonts w:ascii="Palatino Linotype" w:hAnsi="Palatino Linotype" w:cs="Arial"/>
        </w:rPr>
        <w:t xml:space="preserve"> </w:t>
      </w:r>
      <w:r w:rsidR="0087040B">
        <w:rPr>
          <w:rFonts w:ascii="Palatino Linotype" w:hAnsi="Palatino Linotype" w:cs="Arial"/>
          <w:b/>
        </w:rPr>
        <w:t>Comisión de Conciliación y Arbitraje Médico del Estado de México</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87040B">
        <w:rPr>
          <w:rFonts w:ascii="Palatino Linotype" w:hAnsi="Palatino Linotype" w:cs="Arial"/>
        </w:rPr>
        <w:t>Con fecha siete de septiembre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080788" w:rsidRDefault="002E5396" w:rsidP="002E5396">
      <w:pPr>
        <w:autoSpaceDE w:val="0"/>
        <w:autoSpaceDN w:val="0"/>
        <w:adjustRightInd w:val="0"/>
        <w:ind w:left="851" w:right="900"/>
        <w:jc w:val="both"/>
        <w:rPr>
          <w:rFonts w:ascii="Palatino Linotype" w:hAnsi="Palatino Linotype"/>
          <w:i/>
        </w:rPr>
      </w:pPr>
      <w:r w:rsidRPr="00080788">
        <w:rPr>
          <w:rFonts w:ascii="Palatino Linotype" w:hAnsi="Palatino Linotype"/>
          <w:i/>
          <w:color w:val="000000"/>
        </w:rPr>
        <w:t>“</w:t>
      </w:r>
      <w:r w:rsidR="0087040B" w:rsidRPr="0087040B">
        <w:rPr>
          <w:rFonts w:ascii="Palatino Linotype" w:hAnsi="Palatino Linotype" w:cs="Arial"/>
          <w:i/>
        </w:rPr>
        <w:t xml:space="preserve">Solicito la nómina de las dos quincenas de marzo 2018, con el nombre de cada servidor público y funcionario, su sueldo y salario bruto sin excedentes o compensaciones, donde señale nombre completo, cargo, área y domicilio de trabajo.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w:t>
      </w:r>
      <w:r w:rsidR="0087040B" w:rsidRPr="0087040B">
        <w:rPr>
          <w:rFonts w:ascii="Palatino Linotype" w:hAnsi="Palatino Linotype" w:cs="Arial"/>
          <w:i/>
        </w:rPr>
        <w:lastRenderedPageBreak/>
        <w:t xml:space="preserve">personal de confianza, policía y similares. </w:t>
      </w:r>
      <w:proofErr w:type="gramStart"/>
      <w:r w:rsidR="0087040B" w:rsidRPr="0087040B">
        <w:rPr>
          <w:rFonts w:ascii="Palatino Linotype" w:hAnsi="Palatino Linotype" w:cs="Arial"/>
          <w:i/>
        </w:rPr>
        <w:t>donde</w:t>
      </w:r>
      <w:proofErr w:type="gramEnd"/>
      <w:r w:rsidR="0087040B" w:rsidRPr="0087040B">
        <w:rPr>
          <w:rFonts w:ascii="Palatino Linotype" w:hAnsi="Palatino Linotype" w:cs="Arial"/>
          <w:i/>
        </w:rPr>
        <w:t xml:space="preserve"> señale nombre completo, cargo, área y domicilio de trabajo.</w:t>
      </w:r>
      <w:r w:rsidRPr="00080788">
        <w:rPr>
          <w:rFonts w:ascii="Palatino Linotype" w:hAnsi="Palatino Linotype"/>
          <w:i/>
          <w:color w:val="000000"/>
        </w:rPr>
        <w:t>”</w:t>
      </w:r>
      <w:r w:rsidRPr="00080788">
        <w:rPr>
          <w:rFonts w:ascii="Palatino Linotype" w:hAnsi="Palatino Linotype" w:cs="Arial"/>
          <w:i/>
        </w:rPr>
        <w:t xml:space="preserve"> (Sic)</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2. Respuesta. </w:t>
      </w:r>
      <w:r w:rsidR="004D679A">
        <w:rPr>
          <w:rFonts w:ascii="Palatino Linotype" w:hAnsi="Palatino Linotype" w:cs="Arial"/>
        </w:rPr>
        <w:t>Con fecha dieciocho de septiembre</w:t>
      </w:r>
      <w:r w:rsidRPr="00080788">
        <w:rPr>
          <w:rFonts w:ascii="Palatino Linotype" w:hAnsi="Palatino Linotype" w:cs="Arial"/>
        </w:rPr>
        <w:t xml:space="preserve"> de dos mil dieciocho el </w:t>
      </w:r>
      <w:r w:rsidRPr="00080788">
        <w:rPr>
          <w:rFonts w:ascii="Palatino Linotype" w:hAnsi="Palatino Linotype" w:cs="Arial"/>
          <w:b/>
        </w:rPr>
        <w:t>Sujeto Obligado</w:t>
      </w:r>
      <w:r w:rsidRPr="00080788">
        <w:rPr>
          <w:rFonts w:ascii="Palatino Linotype" w:hAnsi="Palatino Linotype" w:cs="Arial"/>
        </w:rPr>
        <w:t xml:space="preserve"> envió su respuesta a la solicitud de acceso a la información a través del SAIMEX, la cual versa como sigue:</w:t>
      </w:r>
    </w:p>
    <w:p w:rsidR="004D679A" w:rsidRPr="004D679A" w:rsidRDefault="002E5396" w:rsidP="00224D6A">
      <w:pPr>
        <w:spacing w:before="240" w:after="240"/>
        <w:ind w:left="851" w:right="902"/>
        <w:contextualSpacing/>
        <w:jc w:val="both"/>
        <w:rPr>
          <w:rFonts w:ascii="Palatino Linotype" w:hAnsi="Palatino Linotype"/>
          <w:i/>
          <w:sz w:val="22"/>
          <w:szCs w:val="22"/>
        </w:rPr>
      </w:pPr>
      <w:r w:rsidRPr="004D679A">
        <w:rPr>
          <w:rFonts w:ascii="Palatino Linotype" w:hAnsi="Palatino Linotype"/>
          <w:i/>
          <w:sz w:val="22"/>
          <w:szCs w:val="22"/>
        </w:rPr>
        <w:t>“</w:t>
      </w:r>
      <w:r w:rsidR="004D679A" w:rsidRPr="004D679A">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D679A" w:rsidRPr="004D679A" w:rsidRDefault="004D679A" w:rsidP="00224D6A">
      <w:pPr>
        <w:spacing w:before="240" w:after="240"/>
        <w:ind w:left="851" w:right="902"/>
        <w:contextualSpacing/>
        <w:jc w:val="both"/>
        <w:rPr>
          <w:rFonts w:ascii="Palatino Linotype" w:hAnsi="Palatino Linotype"/>
          <w:i/>
          <w:sz w:val="22"/>
          <w:szCs w:val="22"/>
        </w:rPr>
      </w:pPr>
      <w:r w:rsidRPr="004D679A">
        <w:rPr>
          <w:rFonts w:ascii="Palatino Linotype" w:hAnsi="Palatino Linotype"/>
          <w:i/>
          <w:sz w:val="22"/>
          <w:szCs w:val="22"/>
        </w:rPr>
        <w:t xml:space="preserve">En atención a su solicitud de información con folio 00031/CAMEM/IP/2018, efectuado a través de la plataforma del Sistema de Acceso a la Información Mexiquense (SAIMEX), mediante la cual requiere “Solicito la nómina de las dos quincenas de marzo 2018, con el nombre de cada servidor público y funcionario, su sueldo y salario bruto sin excedentes o compensaciones, donde señale nombre completo, cargo, área y domicilio de trabajo.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Donde señale nombre completo, cargo área y domicilio de trabajo”, con fundamento en los Artículos 12 y 24, último párrafo, de la Ley de Transparencia y Acceso a la Información Pública del Estado de México y Municipios que señalan que los sujetos obligados sólo proporcionarán la información pública que generen, administren o posean en el ejercicio de sus atribuciones, y dado que en su requerimiento, según el Artículo 6º de la legislación antes citada, no existe razonamiento lógico que encuadre en alguna de las hipótesis de excepción previstas al respecto, y por consiguiente impedimento alguno para entregarla; al respecto, se anexan las nóminas en versión pública y sin tratamiento adicional de las quincenas 05 y 06 del 2018 y que corresponden a las dos quincenas del mes de marzo del año en curso, en cumplimiento a lo estipulado por las Fracciones II y IV del Artículo 2º, 5º, 6º de la Ley de Protección de Datos Personales en Posesión de Sujetos Obligados del Estado de México y Municipios, e inherentes a la protección de datos personales, y a lo que establece </w:t>
      </w:r>
      <w:r w:rsidRPr="004D679A">
        <w:rPr>
          <w:rFonts w:ascii="Palatino Linotype" w:hAnsi="Palatino Linotype"/>
          <w:i/>
          <w:sz w:val="22"/>
          <w:szCs w:val="22"/>
        </w:rPr>
        <w:lastRenderedPageBreak/>
        <w:t>el segundo párrafo del Artículo 12 de la Ley de Transparencia y Acceso a la Información Pública del Estado de México y Municipios a letra indica que “Los sujetos obligados sólo proporcionarán la información pública que se les requiera y que obre en sus archivos y en el estado en que se encuentre. La obligación de proporcionar información NO comprende el procesamiento de la misma, NI presentarla conforme al interés del solicitante; NO estarán obligados a generarla, resumirla, efectuar cálculos o practicar investigaciones”. Por último, respecto al domicilio de trabajo de cada servidor público, dicha información se haya publicada en la plataforma de Transparencia y Acceso a la Información Pública de esta Institución, la cual puede consultar en la dirección electrónica https</w:t>
      </w:r>
      <w:proofErr w:type="gramStart"/>
      <w:r w:rsidRPr="004D679A">
        <w:rPr>
          <w:rFonts w:ascii="Palatino Linotype" w:hAnsi="Palatino Linotype"/>
          <w:i/>
          <w:sz w:val="22"/>
          <w:szCs w:val="22"/>
        </w:rPr>
        <w:t>:/</w:t>
      </w:r>
      <w:proofErr w:type="gramEnd"/>
      <w:r w:rsidRPr="004D679A">
        <w:rPr>
          <w:rFonts w:ascii="Palatino Linotype" w:hAnsi="Palatino Linotype"/>
          <w:i/>
          <w:sz w:val="22"/>
          <w:szCs w:val="22"/>
        </w:rPr>
        <w:t>/www.ipomex.org.mx/ipo3/lgt/indice/ccamem.web, en el apartado “El directorio de todos los servidores públicos” (Fracción VII).</w:t>
      </w:r>
    </w:p>
    <w:p w:rsidR="00224D6A" w:rsidRPr="004D679A" w:rsidRDefault="00224D6A" w:rsidP="00224D6A">
      <w:pPr>
        <w:spacing w:before="240" w:after="240"/>
        <w:ind w:left="851" w:right="902"/>
        <w:contextualSpacing/>
        <w:jc w:val="both"/>
        <w:rPr>
          <w:rFonts w:ascii="Palatino Linotype" w:hAnsi="Palatino Linotype"/>
          <w:i/>
          <w:sz w:val="22"/>
          <w:szCs w:val="22"/>
        </w:rPr>
      </w:pPr>
      <w:r w:rsidRPr="004D679A">
        <w:rPr>
          <w:rFonts w:ascii="Palatino Linotype" w:hAnsi="Palatino Linotype"/>
          <w:i/>
          <w:sz w:val="22"/>
          <w:szCs w:val="22"/>
        </w:rPr>
        <w:t>ATENTAMENTE</w:t>
      </w:r>
    </w:p>
    <w:p w:rsidR="002E5396" w:rsidRPr="004D679A" w:rsidRDefault="004D679A" w:rsidP="00224D6A">
      <w:pPr>
        <w:spacing w:before="240" w:after="240"/>
        <w:ind w:left="851" w:right="902"/>
        <w:contextualSpacing/>
        <w:jc w:val="both"/>
        <w:rPr>
          <w:rFonts w:ascii="Palatino Linotype" w:hAnsi="Palatino Linotype"/>
          <w:i/>
          <w:sz w:val="22"/>
          <w:szCs w:val="22"/>
        </w:rPr>
      </w:pPr>
      <w:r w:rsidRPr="004D679A">
        <w:rPr>
          <w:rFonts w:ascii="Palatino Linotype" w:hAnsi="Palatino Linotype"/>
          <w:i/>
          <w:sz w:val="22"/>
          <w:szCs w:val="22"/>
        </w:rPr>
        <w:t>Médico Cirujano Pedro Víctor Quintana Romero</w:t>
      </w:r>
      <w:r w:rsidR="002E5396" w:rsidRPr="004D679A">
        <w:rPr>
          <w:rFonts w:ascii="Palatino Linotype" w:hAnsi="Palatino Linotype"/>
          <w:i/>
          <w:sz w:val="22"/>
          <w:szCs w:val="22"/>
        </w:rPr>
        <w:t>” (Sic)</w:t>
      </w:r>
    </w:p>
    <w:p w:rsidR="00224D6A" w:rsidRPr="004D679A" w:rsidRDefault="00224D6A" w:rsidP="00224D6A">
      <w:pPr>
        <w:spacing w:before="240" w:after="240"/>
        <w:ind w:left="851" w:right="902"/>
        <w:contextualSpacing/>
        <w:jc w:val="both"/>
        <w:rPr>
          <w:rFonts w:ascii="Palatino Linotype" w:hAnsi="Palatino Linotype" w:cs="Arial"/>
          <w:i/>
          <w:sz w:val="22"/>
          <w:szCs w:val="22"/>
        </w:rPr>
      </w:pPr>
    </w:p>
    <w:p w:rsidR="00C1056D" w:rsidRPr="004D679A" w:rsidRDefault="00224D6A" w:rsidP="002E5396">
      <w:pPr>
        <w:spacing w:before="240" w:after="240" w:line="360" w:lineRule="auto"/>
        <w:jc w:val="both"/>
        <w:rPr>
          <w:rFonts w:ascii="Palatino Linotype" w:hAnsi="Palatino Linotype"/>
        </w:rPr>
      </w:pPr>
      <w:r w:rsidRPr="00080788">
        <w:rPr>
          <w:rFonts w:ascii="Palatino Linotype" w:hAnsi="Palatino Linotype" w:cs="Arial"/>
        </w:rPr>
        <w:t xml:space="preserve">Adjuntando a su respuesta los archivos electrónicos </w:t>
      </w:r>
      <w:r w:rsidR="004D679A">
        <w:rPr>
          <w:rFonts w:ascii="Palatino Linotype" w:hAnsi="Palatino Linotype" w:cs="Arial"/>
        </w:rPr>
        <w:t>“</w:t>
      </w:r>
      <w:hyperlink r:id="rId8" w:tgtFrame="_blank" w:history="1">
        <w:r w:rsidR="004D679A" w:rsidRPr="004D679A">
          <w:rPr>
            <w:rFonts w:ascii="Palatino Linotype" w:hAnsi="Palatino Linotype"/>
          </w:rPr>
          <w:t>NÓMINA 05 2018.pdf</w:t>
        </w:r>
      </w:hyperlink>
      <w:r w:rsidR="00B51200">
        <w:rPr>
          <w:rFonts w:ascii="Palatino Linotype" w:hAnsi="Palatino Linotype"/>
        </w:rPr>
        <w:t>”</w:t>
      </w:r>
      <w:r w:rsidR="004D679A" w:rsidRPr="004D679A">
        <w:rPr>
          <w:rFonts w:ascii="Palatino Linotype" w:hAnsi="Palatino Linotype"/>
        </w:rPr>
        <w:t xml:space="preserve">, </w:t>
      </w:r>
      <w:r w:rsidR="00B51200">
        <w:rPr>
          <w:rFonts w:ascii="Palatino Linotype" w:hAnsi="Palatino Linotype"/>
        </w:rPr>
        <w:t>“</w:t>
      </w:r>
      <w:hyperlink r:id="rId9" w:tgtFrame="_blank" w:history="1">
        <w:r w:rsidR="004D679A" w:rsidRPr="004D679A">
          <w:rPr>
            <w:rFonts w:ascii="Palatino Linotype" w:hAnsi="Palatino Linotype"/>
          </w:rPr>
          <w:t>NÓMINA 06 2018.pdf</w:t>
        </w:r>
      </w:hyperlink>
      <w:r w:rsidR="00B51200">
        <w:rPr>
          <w:rFonts w:ascii="Palatino Linotype" w:hAnsi="Palatino Linotype"/>
        </w:rPr>
        <w:t>”</w:t>
      </w:r>
      <w:r w:rsidR="004D679A" w:rsidRPr="004D679A">
        <w:rPr>
          <w:rFonts w:ascii="Palatino Linotype" w:hAnsi="Palatino Linotype"/>
        </w:rPr>
        <w:t xml:space="preserve"> y </w:t>
      </w:r>
      <w:r w:rsidR="00B51200">
        <w:rPr>
          <w:rFonts w:ascii="Palatino Linotype" w:hAnsi="Palatino Linotype"/>
        </w:rPr>
        <w:t>“</w:t>
      </w:r>
      <w:hyperlink r:id="rId10" w:tgtFrame="_blank" w:history="1">
        <w:r w:rsidR="004D679A" w:rsidRPr="004D679A">
          <w:rPr>
            <w:rFonts w:ascii="Palatino Linotype" w:hAnsi="Palatino Linotype"/>
          </w:rPr>
          <w:t xml:space="preserve">octava </w:t>
        </w:r>
        <w:proofErr w:type="spellStart"/>
        <w:r w:rsidR="004D679A" w:rsidRPr="004D679A">
          <w:rPr>
            <w:rFonts w:ascii="Palatino Linotype" w:hAnsi="Palatino Linotype"/>
          </w:rPr>
          <w:t>sesion</w:t>
        </w:r>
        <w:proofErr w:type="spellEnd"/>
        <w:r w:rsidR="004D679A" w:rsidRPr="004D679A">
          <w:rPr>
            <w:rFonts w:ascii="Palatino Linotype" w:hAnsi="Palatino Linotype"/>
          </w:rPr>
          <w:t xml:space="preserve"> extraordinaria.pdf</w:t>
        </w:r>
      </w:hyperlink>
      <w:r w:rsidR="004D679A">
        <w:rPr>
          <w:rFonts w:ascii="Palatino Linotype" w:hAnsi="Palatino Linotype"/>
        </w:rPr>
        <w:t>”</w:t>
      </w:r>
      <w:r w:rsidR="004D679A">
        <w:rPr>
          <w:rFonts w:ascii="Palatino Linotype" w:hAnsi="Palatino Linotype" w:cs="Arial"/>
        </w:rPr>
        <w:t xml:space="preserve">, </w:t>
      </w:r>
      <w:r w:rsidR="00C1056D" w:rsidRPr="00080788">
        <w:rPr>
          <w:rFonts w:ascii="Palatino Linotype" w:hAnsi="Palatino Linotype" w:cs="Arial"/>
        </w:rPr>
        <w:t>los cuales serán detallados y analizados más adelante en el apartado correspondiente.</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3. Interposición del recurso de revisión. </w:t>
      </w:r>
      <w:r w:rsidRPr="00080788">
        <w:rPr>
          <w:rFonts w:ascii="Palatino Linotype" w:hAnsi="Palatino Linotype" w:cs="Arial"/>
        </w:rPr>
        <w:t xml:space="preserve">Inconforme el solicitante con la respuesta del </w:t>
      </w:r>
      <w:r w:rsidRPr="00080788">
        <w:rPr>
          <w:rFonts w:ascii="Palatino Linotype" w:hAnsi="Palatino Linotype" w:cs="Arial"/>
          <w:b/>
        </w:rPr>
        <w:t>Sujeto Obligado</w:t>
      </w:r>
      <w:r w:rsidRPr="00080788">
        <w:rPr>
          <w:rFonts w:ascii="Palatino Linotype" w:hAnsi="Palatino Linotype" w:cs="Arial"/>
        </w:rPr>
        <w:t xml:space="preserve"> interpuso recurso de revisión a t</w:t>
      </w:r>
      <w:r w:rsidR="008166F7">
        <w:rPr>
          <w:rFonts w:ascii="Palatino Linotype" w:hAnsi="Palatino Linotype" w:cs="Arial"/>
        </w:rPr>
        <w:t>ravés del SAIMEX en fecha dieciocho de septiembre</w:t>
      </w:r>
      <w:r w:rsidRPr="00080788">
        <w:rPr>
          <w:rFonts w:ascii="Palatino Linotype" w:hAnsi="Palatino Linotype" w:cs="Arial"/>
        </w:rPr>
        <w:t xml:space="preserve"> de dos mil dieciocho,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080788" w:rsidRDefault="002E5396" w:rsidP="002E5396">
      <w:pPr>
        <w:spacing w:after="240"/>
        <w:ind w:left="851" w:right="900"/>
        <w:jc w:val="both"/>
        <w:rPr>
          <w:rFonts w:ascii="Palatino Linotype" w:hAnsi="Palatino Linotype" w:cs="Arial"/>
          <w:i/>
        </w:rPr>
      </w:pPr>
      <w:r w:rsidRPr="00080788">
        <w:rPr>
          <w:rFonts w:ascii="Palatino Linotype" w:hAnsi="Palatino Linotype" w:cs="Arial"/>
          <w:i/>
        </w:rPr>
        <w:t>“</w:t>
      </w:r>
      <w:r w:rsidR="008166F7" w:rsidRPr="008166F7">
        <w:rPr>
          <w:rFonts w:ascii="Palatino Linotype" w:hAnsi="Palatino Linotype"/>
          <w:i/>
          <w:color w:val="000000"/>
        </w:rPr>
        <w:t>la respuesta del sujeto obligado</w:t>
      </w:r>
      <w:r w:rsidRPr="00080788">
        <w:rPr>
          <w:rFonts w:ascii="Palatino Linotype" w:hAnsi="Palatino Linotype"/>
          <w:i/>
          <w:color w:val="000000"/>
        </w:rPr>
        <w:t xml:space="preserve">” </w:t>
      </w:r>
      <w:r w:rsidRPr="00080788">
        <w:rPr>
          <w:rFonts w:ascii="Palatino Linotype" w:hAnsi="Palatino Linotype" w:cs="Arial"/>
          <w:i/>
        </w:rPr>
        <w:t>(Sic)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080788">
        <w:rPr>
          <w:rFonts w:ascii="Palatino Linotype" w:hAnsi="Palatino Linotype" w:cs="Arial"/>
          <w:i/>
        </w:rPr>
        <w:t>“</w:t>
      </w:r>
      <w:r w:rsidR="008166F7" w:rsidRPr="008166F7">
        <w:rPr>
          <w:rFonts w:ascii="Palatino Linotype" w:hAnsi="Palatino Linotype"/>
          <w:i/>
          <w:color w:val="000000"/>
        </w:rPr>
        <w:t xml:space="preserve">la respuesta que presenta el sujeto obligado es incompleta, donde no describe los conceptos de cada servidor </w:t>
      </w:r>
      <w:proofErr w:type="spellStart"/>
      <w:r w:rsidR="008166F7" w:rsidRPr="008166F7">
        <w:rPr>
          <w:rFonts w:ascii="Palatino Linotype" w:hAnsi="Palatino Linotype"/>
          <w:i/>
          <w:color w:val="000000"/>
        </w:rPr>
        <w:t>publico</w:t>
      </w:r>
      <w:proofErr w:type="spellEnd"/>
      <w:r w:rsidRPr="00080788">
        <w:rPr>
          <w:rFonts w:ascii="Palatino Linotype" w:hAnsi="Palatino Linotype"/>
          <w:i/>
          <w:color w:val="000000"/>
        </w:rPr>
        <w:t>” (Sic)</w:t>
      </w:r>
    </w:p>
    <w:p w:rsidR="008166F7" w:rsidRDefault="002E5396" w:rsidP="008166F7">
      <w:pPr>
        <w:spacing w:before="240" w:after="240" w:line="360" w:lineRule="auto"/>
        <w:contextualSpacing/>
        <w:jc w:val="both"/>
        <w:rPr>
          <w:rFonts w:ascii="Palatino Linotype" w:eastAsia="Calibri" w:hAnsi="Palatino Linotype" w:cs="Arial"/>
        </w:rPr>
      </w:pPr>
      <w:r w:rsidRPr="00080788">
        <w:rPr>
          <w:rFonts w:ascii="Palatino Linotype" w:hAnsi="Palatino Linotype"/>
          <w:b/>
        </w:rPr>
        <w:t xml:space="preserve">4. Turno. </w:t>
      </w:r>
      <w:r w:rsidR="008166F7">
        <w:rPr>
          <w:rFonts w:ascii="Palatino Linotype" w:hAnsi="Palatino Linotype"/>
        </w:rPr>
        <w:t xml:space="preserve">De conformidad con el artículo 185, fracción I de la </w:t>
      </w:r>
      <w:r w:rsidR="008166F7">
        <w:rPr>
          <w:rFonts w:ascii="Palatino Linotype" w:hAnsi="Palatino Linotype" w:cs="Arial"/>
        </w:rPr>
        <w:t xml:space="preserve">Ley de Transparencia y Acceso a la Información Pública del Estado de México y Municipios, el recurso de revisión número </w:t>
      </w:r>
      <w:r w:rsidR="008166F7">
        <w:rPr>
          <w:rFonts w:ascii="Palatino Linotype" w:hAnsi="Palatino Linotype" w:cs="Arial"/>
          <w:b/>
        </w:rPr>
        <w:t xml:space="preserve">03469/INFOEM/IP/RR/2018 </w:t>
      </w:r>
      <w:r w:rsidR="008166F7">
        <w:rPr>
          <w:rFonts w:ascii="Palatino Linotype" w:eastAsia="Calibri" w:hAnsi="Palatino Linotype" w:cs="Arial"/>
        </w:rPr>
        <w:t xml:space="preserve">se turnó por el sistema electrónico del </w:t>
      </w:r>
      <w:r w:rsidR="008166F7">
        <w:rPr>
          <w:rFonts w:ascii="Palatino Linotype" w:eastAsia="Calibri" w:hAnsi="Palatino Linotype" w:cs="Arial"/>
        </w:rPr>
        <w:lastRenderedPageBreak/>
        <w:t xml:space="preserve">Instituto de Transparencia, Acceso a la Información Pública y Protección de Datos Personales del Estado de México y Municipios, </w:t>
      </w:r>
      <w:r w:rsidR="008166F7">
        <w:rPr>
          <w:rFonts w:ascii="Palatino Linotype" w:hAnsi="Palatino Linotype" w:cs="Arial"/>
        </w:rPr>
        <w:t>al</w:t>
      </w:r>
      <w:r w:rsidR="008166F7">
        <w:rPr>
          <w:rFonts w:ascii="Palatino Linotype" w:eastAsia="Calibri" w:hAnsi="Palatino Linotype" w:cs="Arial"/>
        </w:rPr>
        <w:t xml:space="preserve"> Comisionado </w:t>
      </w:r>
      <w:r w:rsidR="008166F7">
        <w:rPr>
          <w:rFonts w:ascii="Palatino Linotype" w:eastAsia="Calibri" w:hAnsi="Palatino Linotype" w:cs="Arial"/>
          <w:b/>
        </w:rPr>
        <w:t>Javier Martínez Cruz</w:t>
      </w:r>
      <w:r w:rsidR="008166F7">
        <w:rPr>
          <w:rFonts w:ascii="Palatino Linotype" w:hAnsi="Palatino Linotype" w:cs="Arial"/>
        </w:rPr>
        <w:t xml:space="preserve"> para su análisis, estudio, elaboración del proyecto y </w:t>
      </w:r>
      <w:r w:rsidR="008166F7">
        <w:rPr>
          <w:rFonts w:ascii="Palatino Linotype" w:eastAsia="Calibri" w:hAnsi="Palatino Linotype" w:cs="Arial"/>
        </w:rPr>
        <w:t>presentación ante el Pleno de este Instituto.</w:t>
      </w:r>
    </w:p>
    <w:p w:rsidR="008166F7" w:rsidRDefault="008166F7" w:rsidP="002E5396">
      <w:pPr>
        <w:spacing w:before="240" w:after="240" w:line="360" w:lineRule="auto"/>
        <w:contextualSpacing/>
        <w:jc w:val="both"/>
        <w:rPr>
          <w:rFonts w:ascii="Palatino Linotype" w:hAnsi="Palatino Linotype" w:cs="Arial"/>
          <w:b/>
        </w:rPr>
      </w:pPr>
    </w:p>
    <w:p w:rsidR="002E5396" w:rsidRPr="00080788" w:rsidRDefault="002E5396" w:rsidP="002E5396">
      <w:pPr>
        <w:spacing w:before="240" w:after="240" w:line="360" w:lineRule="auto"/>
        <w:contextualSpacing/>
        <w:jc w:val="both"/>
        <w:rPr>
          <w:rFonts w:ascii="Palatino Linotype" w:hAnsi="Palatino Linotype" w:cs="Arial"/>
        </w:rPr>
      </w:pPr>
      <w:r w:rsidRPr="00080788">
        <w:rPr>
          <w:rFonts w:ascii="Palatino Linotype" w:hAnsi="Palatino Linotype" w:cs="Arial"/>
          <w:b/>
        </w:rPr>
        <w:t xml:space="preserve">5. Admisión del recurso de revisión: </w:t>
      </w:r>
      <w:r w:rsidR="008166F7">
        <w:rPr>
          <w:rFonts w:ascii="Palatino Linotype" w:hAnsi="Palatino Linotype" w:cs="Arial"/>
        </w:rPr>
        <w:t>En fecha veinticuatro de septiembre</w:t>
      </w:r>
      <w:r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w:t>
      </w:r>
      <w:r w:rsidR="008166F7">
        <w:rPr>
          <w:rFonts w:ascii="Palatino Linotype" w:hAnsi="Palatino Linotype" w:cs="Arial"/>
        </w:rPr>
        <w:t>sentara su informe justificado.</w:t>
      </w:r>
    </w:p>
    <w:p w:rsidR="00FC2357" w:rsidRPr="00080788" w:rsidRDefault="002E5396" w:rsidP="002E539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080788">
        <w:rPr>
          <w:rFonts w:ascii="Palatino Linotype" w:hAnsi="Palatino Linotype" w:cs="Arial"/>
          <w:b/>
          <w:sz w:val="24"/>
          <w:szCs w:val="24"/>
        </w:rPr>
        <w:t>6. Manifestaciones</w:t>
      </w:r>
      <w:r w:rsidRPr="00080788">
        <w:rPr>
          <w:rFonts w:ascii="Palatino Linotype" w:hAnsi="Palatino Linotype" w:cs="Arial"/>
          <w:sz w:val="24"/>
          <w:szCs w:val="24"/>
          <w:lang w:eastAsia="es-ES"/>
        </w:rPr>
        <w:t>: De las constancias que integran el expediente en</w:t>
      </w:r>
      <w:r w:rsidR="000B60AB">
        <w:rPr>
          <w:rFonts w:ascii="Palatino Linotype" w:hAnsi="Palatino Linotype" w:cs="Arial"/>
          <w:sz w:val="24"/>
          <w:szCs w:val="24"/>
          <w:lang w:eastAsia="es-ES"/>
        </w:rPr>
        <w:t xml:space="preserve"> que se actúa se ad</w:t>
      </w:r>
      <w:r w:rsidR="00B51200">
        <w:rPr>
          <w:rFonts w:ascii="Palatino Linotype" w:hAnsi="Palatino Linotype" w:cs="Arial"/>
          <w:sz w:val="24"/>
          <w:szCs w:val="24"/>
          <w:lang w:eastAsia="es-ES"/>
        </w:rPr>
        <w:t>vierte que el</w:t>
      </w:r>
      <w:r w:rsidRPr="00080788">
        <w:rPr>
          <w:rFonts w:ascii="Palatino Linotype" w:hAnsi="Palatino Linotype" w:cs="Arial"/>
          <w:sz w:val="24"/>
          <w:szCs w:val="24"/>
          <w:lang w:eastAsia="es-ES"/>
        </w:rPr>
        <w:t xml:space="preserve"> recurrente </w:t>
      </w:r>
      <w:r w:rsidR="00B51200">
        <w:rPr>
          <w:rFonts w:ascii="Palatino Linotype" w:hAnsi="Palatino Linotype" w:cs="Arial"/>
          <w:sz w:val="24"/>
          <w:szCs w:val="24"/>
          <w:lang w:eastAsia="es-ES"/>
        </w:rPr>
        <w:t>fue omiso</w:t>
      </w:r>
      <w:r w:rsidR="000B60AB">
        <w:rPr>
          <w:rFonts w:ascii="Palatino Linotype" w:hAnsi="Palatino Linotype" w:cs="Arial"/>
          <w:sz w:val="24"/>
          <w:szCs w:val="24"/>
          <w:lang w:eastAsia="es-ES"/>
        </w:rPr>
        <w:t xml:space="preserve"> en ofrecer pruebas y alegatos.</w:t>
      </w:r>
    </w:p>
    <w:p w:rsidR="001E35F1" w:rsidRPr="003E4815" w:rsidRDefault="002E5396" w:rsidP="00AB4D6F">
      <w:pPr>
        <w:spacing w:line="360" w:lineRule="auto"/>
        <w:contextualSpacing/>
        <w:jc w:val="both"/>
        <w:rPr>
          <w:rFonts w:ascii="Palatino Linotype" w:hAnsi="Palatino Linotype"/>
        </w:rPr>
      </w:pPr>
      <w:r w:rsidRPr="00080788">
        <w:rPr>
          <w:rFonts w:ascii="Palatino Linotype" w:hAnsi="Palatino Linotype" w:cs="Arial"/>
        </w:rPr>
        <w:t xml:space="preserve">Por su parte, </w:t>
      </w:r>
      <w:r w:rsidR="000B60AB" w:rsidRPr="00080788">
        <w:rPr>
          <w:rFonts w:ascii="Palatino Linotype" w:hAnsi="Palatino Linotype" w:cs="Arial"/>
        </w:rPr>
        <w:t xml:space="preserve">el </w:t>
      </w:r>
      <w:r w:rsidR="000B60AB">
        <w:rPr>
          <w:rFonts w:ascii="Palatino Linotype" w:hAnsi="Palatino Linotype" w:cs="Arial"/>
          <w:b/>
        </w:rPr>
        <w:t>Sujeto O</w:t>
      </w:r>
      <w:r w:rsidR="000B60AB" w:rsidRPr="00080788">
        <w:rPr>
          <w:rFonts w:ascii="Palatino Linotype" w:hAnsi="Palatino Linotype" w:cs="Arial"/>
          <w:b/>
        </w:rPr>
        <w:t>bligado</w:t>
      </w:r>
      <w:r w:rsidR="000B60AB" w:rsidRPr="00080788">
        <w:rPr>
          <w:rFonts w:ascii="Palatino Linotype" w:hAnsi="Palatino Linotype" w:cs="Arial"/>
        </w:rPr>
        <w:t xml:space="preserve"> </w:t>
      </w:r>
      <w:r w:rsidR="003E4815">
        <w:rPr>
          <w:rFonts w:ascii="Palatino Linotype" w:hAnsi="Palatino Linotype" w:cs="Arial"/>
        </w:rPr>
        <w:t xml:space="preserve">en fecha dos y </w:t>
      </w:r>
      <w:r w:rsidR="000B60AB">
        <w:rPr>
          <w:rFonts w:ascii="Palatino Linotype" w:hAnsi="Palatino Linotype" w:cs="Arial"/>
        </w:rPr>
        <w:t>nueve</w:t>
      </w:r>
      <w:r w:rsidR="003E4815">
        <w:rPr>
          <w:rFonts w:ascii="Palatino Linotype" w:hAnsi="Palatino Linotype" w:cs="Arial"/>
        </w:rPr>
        <w:t xml:space="preserve"> ambas </w:t>
      </w:r>
      <w:r w:rsidR="000B60AB">
        <w:rPr>
          <w:rFonts w:ascii="Palatino Linotype" w:hAnsi="Palatino Linotype" w:cs="Arial"/>
        </w:rPr>
        <w:t xml:space="preserve">del mes </w:t>
      </w:r>
      <w:r w:rsidR="003E4815">
        <w:rPr>
          <w:rFonts w:ascii="Palatino Linotype" w:hAnsi="Palatino Linotype" w:cs="Arial"/>
        </w:rPr>
        <w:t>de octubre del año en curso</w:t>
      </w:r>
      <w:r w:rsidR="000B60AB">
        <w:rPr>
          <w:rFonts w:ascii="Palatino Linotype" w:hAnsi="Palatino Linotype" w:cs="Arial"/>
        </w:rPr>
        <w:t>,</w:t>
      </w:r>
      <w:r w:rsidRPr="00080788">
        <w:rPr>
          <w:rFonts w:ascii="Palatino Linotype" w:hAnsi="Palatino Linotype" w:cs="Arial"/>
        </w:rPr>
        <w:t xml:space="preserve"> remi</w:t>
      </w:r>
      <w:r w:rsidR="00080788" w:rsidRPr="00080788">
        <w:rPr>
          <w:rFonts w:ascii="Palatino Linotype" w:hAnsi="Palatino Linotype" w:cs="Arial"/>
        </w:rPr>
        <w:t>te en vía informe justificado los</w:t>
      </w:r>
      <w:r w:rsidRPr="00080788">
        <w:rPr>
          <w:rFonts w:ascii="Palatino Linotype" w:hAnsi="Palatino Linotype" w:cs="Arial"/>
        </w:rPr>
        <w:t xml:space="preserve"> archivo</w:t>
      </w:r>
      <w:r w:rsidR="00080788" w:rsidRPr="00080788">
        <w:rPr>
          <w:rFonts w:ascii="Palatino Linotype" w:hAnsi="Palatino Linotype" w:cs="Arial"/>
        </w:rPr>
        <w:t>s</w:t>
      </w:r>
      <w:r w:rsidRPr="00080788">
        <w:rPr>
          <w:rFonts w:ascii="Palatino Linotype" w:hAnsi="Palatino Linotype" w:cs="Arial"/>
        </w:rPr>
        <w:t xml:space="preserve"> </w:t>
      </w:r>
      <w:r w:rsidR="008A3111">
        <w:rPr>
          <w:rFonts w:ascii="Palatino Linotype" w:hAnsi="Palatino Linotype" w:cs="Arial"/>
        </w:rPr>
        <w:t xml:space="preserve">adjuntos </w:t>
      </w:r>
      <w:r w:rsidRPr="00080788">
        <w:rPr>
          <w:rFonts w:ascii="Palatino Linotype" w:hAnsi="Palatino Linotype" w:cs="Arial"/>
        </w:rPr>
        <w:t>denominado</w:t>
      </w:r>
      <w:r w:rsidR="00080788" w:rsidRPr="00080788">
        <w:rPr>
          <w:rFonts w:ascii="Palatino Linotype" w:hAnsi="Palatino Linotype" w:cs="Arial"/>
        </w:rPr>
        <w:t>s</w:t>
      </w:r>
      <w:r w:rsidR="000B60AB">
        <w:rPr>
          <w:rFonts w:ascii="Palatino Linotype" w:hAnsi="Palatino Linotype" w:cs="Arial"/>
        </w:rPr>
        <w:t>:</w:t>
      </w:r>
      <w:r w:rsidR="00C243FF">
        <w:rPr>
          <w:rFonts w:ascii="Palatino Linotype" w:hAnsi="Palatino Linotype" w:cs="Arial"/>
        </w:rPr>
        <w:t xml:space="preserve"> “</w:t>
      </w:r>
      <w:hyperlink r:id="rId11" w:history="1">
        <w:r w:rsidR="00C243FF" w:rsidRPr="00C243FF">
          <w:rPr>
            <w:rFonts w:ascii="Palatino Linotype" w:hAnsi="Palatino Linotype"/>
          </w:rPr>
          <w:t>ACTA SESIÓN EXTRAORDINARIA.pdf</w:t>
        </w:r>
      </w:hyperlink>
      <w:r w:rsidR="00C243FF">
        <w:rPr>
          <w:rFonts w:ascii="Palatino Linotype" w:hAnsi="Palatino Linotype"/>
          <w:b/>
        </w:rPr>
        <w:t>”, “</w:t>
      </w:r>
      <w:hyperlink r:id="rId12" w:history="1">
        <w:r w:rsidR="00C243FF" w:rsidRPr="00C243FF">
          <w:rPr>
            <w:rFonts w:ascii="Palatino Linotype" w:hAnsi="Palatino Linotype"/>
          </w:rPr>
          <w:t>NÓMINA 05 2018.pdf</w:t>
        </w:r>
      </w:hyperlink>
      <w:r w:rsidR="003E4815">
        <w:rPr>
          <w:rFonts w:ascii="Palatino Linotype" w:hAnsi="Palatino Linotype"/>
        </w:rPr>
        <w:t xml:space="preserve">”, </w:t>
      </w:r>
      <w:r w:rsidR="00C243FF">
        <w:rPr>
          <w:rFonts w:ascii="Palatino Linotype" w:hAnsi="Palatino Linotype"/>
        </w:rPr>
        <w:t>“</w:t>
      </w:r>
      <w:hyperlink r:id="rId13" w:history="1">
        <w:r w:rsidR="00C243FF" w:rsidRPr="00C243FF">
          <w:rPr>
            <w:rFonts w:ascii="Palatino Linotype" w:hAnsi="Palatino Linotype"/>
          </w:rPr>
          <w:t>NÓMINA 06 2018.pdf</w:t>
        </w:r>
      </w:hyperlink>
      <w:r w:rsidR="00C243FF">
        <w:rPr>
          <w:rFonts w:ascii="Palatino Linotype" w:hAnsi="Palatino Linotype"/>
        </w:rPr>
        <w:t xml:space="preserve">”, </w:t>
      </w:r>
      <w:r w:rsidR="00302720">
        <w:rPr>
          <w:rFonts w:ascii="Palatino Linotype" w:hAnsi="Palatino Linotype"/>
        </w:rPr>
        <w:t>lo</w:t>
      </w:r>
      <w:r w:rsidR="00F75A46">
        <w:rPr>
          <w:rFonts w:ascii="Palatino Linotype" w:hAnsi="Palatino Linotype"/>
        </w:rPr>
        <w:t>s</w:t>
      </w:r>
      <w:r w:rsidR="00302720">
        <w:rPr>
          <w:rFonts w:ascii="Palatino Linotype" w:hAnsi="Palatino Linotype"/>
        </w:rPr>
        <w:t xml:space="preserve"> cuales no fueron puestos al vista y</w:t>
      </w:r>
      <w:r w:rsidR="003E4815">
        <w:rPr>
          <w:rFonts w:ascii="Palatino Linotype" w:hAnsi="Palatino Linotype"/>
        </w:rPr>
        <w:t>a que son del conocimiento de</w:t>
      </w:r>
      <w:r w:rsidR="00B51200">
        <w:rPr>
          <w:rFonts w:ascii="Palatino Linotype" w:hAnsi="Palatino Linotype"/>
        </w:rPr>
        <w:t>l</w:t>
      </w:r>
      <w:r w:rsidR="00302720">
        <w:rPr>
          <w:rFonts w:ascii="Palatino Linotype" w:hAnsi="Palatino Linotype"/>
        </w:rPr>
        <w:t xml:space="preserve"> recurrente; toda vez que se tratan de los archivos por medio de los cuales el Sujeto Obligado dio respuesta</w:t>
      </w:r>
      <w:r w:rsidR="003E4815">
        <w:rPr>
          <w:rFonts w:ascii="Palatino Linotype" w:hAnsi="Palatino Linotype"/>
        </w:rPr>
        <w:t xml:space="preserve">, </w:t>
      </w:r>
      <w:r w:rsidR="00302720">
        <w:rPr>
          <w:rFonts w:ascii="Palatino Linotype" w:hAnsi="Palatino Linotype"/>
        </w:rPr>
        <w:t>“</w:t>
      </w:r>
      <w:hyperlink r:id="rId14" w:history="1">
        <w:r w:rsidR="00302720" w:rsidRPr="00302720">
          <w:rPr>
            <w:rFonts w:ascii="Palatino Linotype" w:hAnsi="Palatino Linotype"/>
          </w:rPr>
          <w:t xml:space="preserve">recurso de </w:t>
        </w:r>
        <w:proofErr w:type="spellStart"/>
        <w:r w:rsidR="00302720" w:rsidRPr="00302720">
          <w:rPr>
            <w:rFonts w:ascii="Palatino Linotype" w:hAnsi="Palatino Linotype"/>
          </w:rPr>
          <w:t>revision</w:t>
        </w:r>
        <w:proofErr w:type="spellEnd"/>
        <w:r w:rsidR="00302720" w:rsidRPr="00302720">
          <w:rPr>
            <w:rFonts w:ascii="Palatino Linotype" w:hAnsi="Palatino Linotype"/>
          </w:rPr>
          <w:t xml:space="preserve"> 03469.pdf</w:t>
        </w:r>
      </w:hyperlink>
      <w:r w:rsidR="00302720">
        <w:rPr>
          <w:rFonts w:ascii="Palatino Linotype" w:hAnsi="Palatino Linotype"/>
        </w:rPr>
        <w:t>”</w:t>
      </w:r>
      <w:r w:rsidR="00302720" w:rsidRPr="00302720">
        <w:rPr>
          <w:rFonts w:ascii="Palatino Linotype" w:hAnsi="Palatino Linotype"/>
        </w:rPr>
        <w:t xml:space="preserve"> y </w:t>
      </w:r>
      <w:r w:rsidR="00302720">
        <w:rPr>
          <w:rFonts w:ascii="Palatino Linotype" w:hAnsi="Palatino Linotype"/>
        </w:rPr>
        <w:t>“</w:t>
      </w:r>
      <w:hyperlink r:id="rId15" w:history="1">
        <w:r w:rsidR="00302720" w:rsidRPr="00302720">
          <w:rPr>
            <w:rFonts w:ascii="Palatino Linotype" w:hAnsi="Palatino Linotype"/>
          </w:rPr>
          <w:t>recurso de revisión 03469 - 09 de octubre 2018.pdf</w:t>
        </w:r>
      </w:hyperlink>
      <w:r w:rsidR="00302720">
        <w:rPr>
          <w:rFonts w:ascii="Palatino Linotype" w:hAnsi="Palatino Linotype"/>
        </w:rPr>
        <w:t>”, los cuales en fecha veintidós de octubre del dos mil dieciocho,</w:t>
      </w:r>
      <w:r w:rsidR="003E4815">
        <w:rPr>
          <w:rFonts w:ascii="Palatino Linotype" w:hAnsi="Palatino Linotype"/>
        </w:rPr>
        <w:t xml:space="preserve"> fueron puestos a la vista de</w:t>
      </w:r>
      <w:r w:rsidR="00B51200">
        <w:rPr>
          <w:rFonts w:ascii="Palatino Linotype" w:hAnsi="Palatino Linotype"/>
        </w:rPr>
        <w:t>l</w:t>
      </w:r>
      <w:r w:rsidR="00302720">
        <w:rPr>
          <w:rFonts w:ascii="Palatino Linotype" w:hAnsi="Palatino Linotype"/>
        </w:rPr>
        <w:t xml:space="preserve"> recurrente para que en el término de tres días</w:t>
      </w:r>
      <w:r w:rsidR="005D084A">
        <w:rPr>
          <w:rFonts w:ascii="Palatino Linotype" w:hAnsi="Palatino Linotype"/>
        </w:rPr>
        <w:t xml:space="preserve"> </w:t>
      </w:r>
      <w:r w:rsidR="008A3111">
        <w:rPr>
          <w:rFonts w:ascii="Palatino Linotype" w:hAnsi="Palatino Linotype" w:cs="Arial"/>
        </w:rPr>
        <w:t>manifestara lo que a su derecho convenga respecto de lo manifestado por el Sujeto Obligado, por</w:t>
      </w:r>
      <w:r w:rsidRPr="00080788">
        <w:rPr>
          <w:rFonts w:ascii="Palatino Linotype" w:hAnsi="Palatino Linotype" w:cs="Arial"/>
        </w:rPr>
        <w:t xml:space="preserve"> tener relación con la solicitud de acce</w:t>
      </w:r>
      <w:r w:rsidR="008A3111">
        <w:rPr>
          <w:rFonts w:ascii="Palatino Linotype" w:hAnsi="Palatino Linotype" w:cs="Arial"/>
        </w:rPr>
        <w:t xml:space="preserve">so </w:t>
      </w:r>
      <w:r w:rsidR="0044607B">
        <w:rPr>
          <w:rFonts w:ascii="Palatino Linotype" w:hAnsi="Palatino Linotype" w:cs="Arial"/>
        </w:rPr>
        <w:t xml:space="preserve">a la información </w:t>
      </w:r>
      <w:r w:rsidR="00B51200">
        <w:rPr>
          <w:rFonts w:ascii="Palatino Linotype" w:hAnsi="Palatino Linotype" w:cs="Arial"/>
        </w:rPr>
        <w:t>del</w:t>
      </w:r>
      <w:r w:rsidR="0044607B" w:rsidRPr="00461C88">
        <w:rPr>
          <w:rFonts w:ascii="Palatino Linotype" w:hAnsi="Palatino Linotype" w:cs="Arial"/>
        </w:rPr>
        <w:t xml:space="preserve"> recurrente</w:t>
      </w:r>
      <w:r w:rsidR="0044607B" w:rsidRPr="003E4815">
        <w:rPr>
          <w:rFonts w:ascii="Palatino Linotype" w:hAnsi="Palatino Linotype" w:cs="Arial"/>
        </w:rPr>
        <w:t>,</w:t>
      </w:r>
      <w:r w:rsidR="00E80581">
        <w:rPr>
          <w:rFonts w:ascii="Palatino Linotype" w:hAnsi="Palatino Linotype" w:cs="Arial"/>
        </w:rPr>
        <w:t xml:space="preserve"> sin que se pronunciara al respecto,</w:t>
      </w:r>
      <w:r w:rsidR="003E4815" w:rsidRPr="003E4815">
        <w:rPr>
          <w:rFonts w:ascii="Palatino Linotype" w:hAnsi="Palatino Linotype" w:cs="Arial"/>
        </w:rPr>
        <w:t xml:space="preserve"> finalmente el veintitrés de octubre del </w:t>
      </w:r>
      <w:r w:rsidR="003E4815" w:rsidRPr="003E4815">
        <w:rPr>
          <w:rFonts w:ascii="Palatino Linotype" w:hAnsi="Palatino Linotype" w:cs="Arial"/>
        </w:rPr>
        <w:lastRenderedPageBreak/>
        <w:t>dos mil dieciocho el Sujeto Obligado envía en alcance al Informe Justificado los archivos denominados: “</w:t>
      </w:r>
      <w:hyperlink r:id="rId16" w:history="1">
        <w:r w:rsidR="003E4815" w:rsidRPr="003E4815">
          <w:rPr>
            <w:rFonts w:ascii="Palatino Linotype" w:hAnsi="Palatino Linotype"/>
          </w:rPr>
          <w:t xml:space="preserve">Informe de </w:t>
        </w:r>
        <w:proofErr w:type="spellStart"/>
        <w:r w:rsidR="003E4815" w:rsidRPr="003E4815">
          <w:rPr>
            <w:rFonts w:ascii="Palatino Linotype" w:hAnsi="Palatino Linotype"/>
          </w:rPr>
          <w:t>justifiicación</w:t>
        </w:r>
        <w:proofErr w:type="spellEnd"/>
        <w:r w:rsidR="003E4815" w:rsidRPr="003E4815">
          <w:rPr>
            <w:rFonts w:ascii="Palatino Linotype" w:hAnsi="Palatino Linotype"/>
          </w:rPr>
          <w:t>, Recurso de Revisión 03469.pdf</w:t>
        </w:r>
      </w:hyperlink>
      <w:r w:rsidR="003E4815" w:rsidRPr="003E4815">
        <w:rPr>
          <w:rFonts w:ascii="Palatino Linotype" w:hAnsi="Palatino Linotype" w:cs="Arial"/>
        </w:rPr>
        <w:t>” y “</w:t>
      </w:r>
      <w:hyperlink r:id="rId17" w:history="1">
        <w:r w:rsidR="003E4815" w:rsidRPr="003E4815">
          <w:rPr>
            <w:rFonts w:ascii="Palatino Linotype" w:hAnsi="Palatino Linotype"/>
          </w:rPr>
          <w:t>Catálogo puestos CCAMEM.pdf</w:t>
        </w:r>
      </w:hyperlink>
      <w:r w:rsidR="003E4815" w:rsidRPr="003E4815">
        <w:rPr>
          <w:rFonts w:ascii="Palatino Linotype" w:hAnsi="Palatino Linotype"/>
        </w:rPr>
        <w:t xml:space="preserve">”, los cuales en fecha veinticinco de octubre del dos mil dieciocho, fueron puestos a la vista del recurrente para que en el término de tres días </w:t>
      </w:r>
      <w:r w:rsidR="003E4815" w:rsidRPr="003E4815">
        <w:rPr>
          <w:rFonts w:ascii="Palatino Linotype" w:hAnsi="Palatino Linotype" w:cs="Arial"/>
        </w:rPr>
        <w:t>manifestara lo que a su derecho convenga respecto de lo manifestado por el Sujeto Obligado, por tener relación con la solicitud de acceso a la información del recurrente;</w:t>
      </w:r>
      <w:r w:rsidR="0044607B" w:rsidRPr="003E4815">
        <w:rPr>
          <w:rFonts w:ascii="Palatino Linotype" w:hAnsi="Palatino Linotype" w:cs="Arial"/>
        </w:rPr>
        <w:t xml:space="preserve"> sin que se pronunciara al respecto,</w:t>
      </w:r>
      <w:r w:rsidR="001E35F1" w:rsidRPr="003E4815">
        <w:rPr>
          <w:rFonts w:ascii="Palatino Linotype" w:hAnsi="Palatino Linotype" w:cs="Arial"/>
        </w:rPr>
        <w:t xml:space="preserve"> </w:t>
      </w:r>
      <w:r w:rsidR="005F0C47" w:rsidRPr="003E4815">
        <w:rPr>
          <w:rFonts w:ascii="Palatino Linotype" w:hAnsi="Palatino Linotype"/>
        </w:rPr>
        <w:t xml:space="preserve">se hará referencia a los </w:t>
      </w:r>
      <w:r w:rsidR="001E35F1" w:rsidRPr="003E4815">
        <w:rPr>
          <w:rFonts w:ascii="Palatino Linotype" w:hAnsi="Palatino Linotype"/>
        </w:rPr>
        <w:t>documento</w:t>
      </w:r>
      <w:r w:rsidR="005F0C47" w:rsidRPr="003E4815">
        <w:rPr>
          <w:rFonts w:ascii="Palatino Linotype" w:hAnsi="Palatino Linotype"/>
        </w:rPr>
        <w:t>s</w:t>
      </w:r>
      <w:r w:rsidR="001E35F1" w:rsidRPr="003E4815">
        <w:rPr>
          <w:rFonts w:ascii="Palatino Linotype" w:hAnsi="Palatino Linotype"/>
        </w:rPr>
        <w:t xml:space="preserve"> referido</w:t>
      </w:r>
      <w:r w:rsidR="005F0C47" w:rsidRPr="003E4815">
        <w:rPr>
          <w:rFonts w:ascii="Palatino Linotype" w:hAnsi="Palatino Linotype"/>
        </w:rPr>
        <w:t>s</w:t>
      </w:r>
      <w:r w:rsidR="001E35F1" w:rsidRPr="003E4815">
        <w:rPr>
          <w:rFonts w:ascii="Palatino Linotype" w:hAnsi="Palatino Linotype"/>
        </w:rPr>
        <w:t xml:space="preserve"> durante el estudio correspondiente.</w:t>
      </w:r>
    </w:p>
    <w:p w:rsidR="002E5396" w:rsidRDefault="002E5396" w:rsidP="002E5396">
      <w:pPr>
        <w:spacing w:before="240" w:after="240" w:line="360" w:lineRule="auto"/>
        <w:jc w:val="both"/>
        <w:rPr>
          <w:rFonts w:ascii="Palatino Linotype" w:hAnsi="Palatino Linotype"/>
        </w:rPr>
      </w:pPr>
      <w:r w:rsidRPr="00080788">
        <w:rPr>
          <w:rFonts w:ascii="Palatino Linotype" w:hAnsi="Palatino Linotype"/>
          <w:b/>
        </w:rPr>
        <w:t xml:space="preserve">7. Cierre de instrucción. </w:t>
      </w:r>
      <w:r w:rsidR="008A3111" w:rsidRPr="00E80581">
        <w:rPr>
          <w:rFonts w:ascii="Palatino Linotype" w:hAnsi="Palatino Linotype"/>
        </w:rPr>
        <w:t xml:space="preserve">En </w:t>
      </w:r>
      <w:r w:rsidR="005D084A" w:rsidRPr="00E80581">
        <w:rPr>
          <w:rFonts w:ascii="Palatino Linotype" w:hAnsi="Palatino Linotype"/>
        </w:rPr>
        <w:t xml:space="preserve">fecha </w:t>
      </w:r>
      <w:r w:rsidR="00E80581" w:rsidRPr="00E80581">
        <w:rPr>
          <w:rFonts w:ascii="Palatino Linotype" w:hAnsi="Palatino Linotype"/>
        </w:rPr>
        <w:t>seis</w:t>
      </w:r>
      <w:r w:rsidRPr="00E80581">
        <w:rPr>
          <w:rFonts w:ascii="Palatino Linotype" w:hAnsi="Palatino Linotype"/>
        </w:rPr>
        <w:t xml:space="preserve"> </w:t>
      </w:r>
      <w:r w:rsidR="00E80581" w:rsidRPr="00E80581">
        <w:rPr>
          <w:rFonts w:ascii="Palatino Linotype" w:hAnsi="Palatino Linotype"/>
        </w:rPr>
        <w:t>de noviembre</w:t>
      </w:r>
      <w:r w:rsidRPr="00E80581">
        <w:rPr>
          <w:rFonts w:ascii="Palatino Linotype" w:hAnsi="Palatino Linotype"/>
        </w:rPr>
        <w:t xml:space="preserve"> de dos mil dieciocho el </w:t>
      </w:r>
      <w:r w:rsidRPr="00080788">
        <w:rPr>
          <w:rFonts w:ascii="Palatino Linotype" w:hAnsi="Palatino Linotype"/>
        </w:rPr>
        <w:t>Comisionado ponente determinó el cierre de instrucción en términos de la fracción VI del artículo 185 de la Ley de Transparencia y Acceso a la Información Pública del Estado de México y Municipios.</w:t>
      </w:r>
    </w:p>
    <w:p w:rsidR="000B5B42" w:rsidRPr="00080788" w:rsidRDefault="000B5B42" w:rsidP="000B5B42">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8</w:t>
      </w:r>
      <w:r w:rsidRPr="0021623C">
        <w:rPr>
          <w:rFonts w:ascii="Palatino Linotype" w:hAnsi="Palatino Linotype"/>
          <w:b/>
        </w:rPr>
        <w:t>.-</w:t>
      </w:r>
      <w:r w:rsidRPr="0021623C">
        <w:rPr>
          <w:rFonts w:ascii="Palatino Linotype" w:hAnsi="Palatino Linotype"/>
        </w:rPr>
        <w:t xml:space="preserve"> </w:t>
      </w:r>
      <w:r w:rsidRPr="00933C9F">
        <w:rPr>
          <w:rFonts w:ascii="Palatino Linotype" w:hAnsi="Palatino Linotype"/>
          <w:b/>
        </w:rPr>
        <w:t>Ampliación del plazo para emitir resolución</w:t>
      </w:r>
      <w:r w:rsidRPr="00933C9F">
        <w:rPr>
          <w:rFonts w:ascii="Palatino Linotype" w:hAnsi="Palatino Linotype"/>
        </w:rPr>
        <w:t xml:space="preserve">. En fecha </w:t>
      </w:r>
      <w:r>
        <w:rPr>
          <w:rFonts w:ascii="Palatino Linotype" w:hAnsi="Palatino Linotype"/>
        </w:rPr>
        <w:t>seis de noviembre</w:t>
      </w:r>
      <w:r w:rsidRPr="00933C9F">
        <w:rPr>
          <w:rFonts w:ascii="Palatino Linotype" w:hAnsi="Palatino Linotype"/>
        </w:rPr>
        <w:t xml:space="preserve"> de dos mil dieciocho, este Instituto con fundamento en el artículo 181, párrafo tercero, de la Ley de Transparencia y Acceso a la Información Pública del Estado de México y Municipios,</w:t>
      </w:r>
      <w:r>
        <w:rPr>
          <w:rFonts w:ascii="Palatino Linotype" w:hAnsi="Palatino Linotype"/>
        </w:rPr>
        <w:t xml:space="preserve"> </w:t>
      </w:r>
      <w:r w:rsidRPr="00933C9F">
        <w:rPr>
          <w:rFonts w:ascii="Palatino Linotype" w:hAnsi="Palatino Linotype"/>
        </w:rPr>
        <w:t>determinó mediante el acuerdo respectivo, ampliar por quince días hábiles adicionales el plazo para emitir la presente resolución a fin de realizar un mejor estudio del asunto</w:t>
      </w:r>
      <w:r>
        <w:rPr>
          <w:rFonts w:ascii="Palatino Linotype" w:hAnsi="Palatino Linotype"/>
        </w:rPr>
        <w:t>.</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Pr="00080788">
        <w:rPr>
          <w:rFonts w:ascii="Palatino Linotype" w:hAnsi="Palatino Linotype"/>
          <w:shd w:val="clear" w:color="auto" w:fill="FFFFFF"/>
        </w:rPr>
        <w:lastRenderedPageBreak/>
        <w:t>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554047" w:rsidRDefault="002E5396" w:rsidP="00554047">
      <w:pPr>
        <w:spacing w:before="240" w:after="240" w:line="360" w:lineRule="auto"/>
        <w:jc w:val="both"/>
        <w:rPr>
          <w:rFonts w:ascii="Palatino Linotype" w:hAnsi="Palatino Linotype" w:cs="Arial"/>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w:t>
      </w:r>
      <w:r w:rsidR="00554047">
        <w:rPr>
          <w:rFonts w:ascii="Palatino Linotype" w:hAnsi="Palatino Linotype" w:cs="Arial"/>
          <w:lang w:eastAsia="es-MX"/>
        </w:rPr>
        <w:t xml:space="preserve">toda vez que el Sujeto Obligado emitió su respuesta a la solicitud planteada por el solicitante en fecha dieciocho de septiembre del año dos mil dieciocho y el recurrente presentó recurso de revisión en la misma fecha, </w:t>
      </w:r>
      <w:r w:rsidR="00554047">
        <w:rPr>
          <w:rFonts w:ascii="Palatino Linotype" w:hAnsi="Palatino Linotype" w:cs="Arial"/>
        </w:rPr>
        <w:t>circunstancia que no es determinante para declararlo extemporáneo, toda vez que el tiempo concedido es para delimitar el término en que puede impugnarse la respuesta, lo cual no impide que se presente antes de iniciado el plazo previsto.</w:t>
      </w:r>
    </w:p>
    <w:p w:rsidR="00554047" w:rsidRDefault="00554047" w:rsidP="00554047">
      <w:pPr>
        <w:pStyle w:val="Prrafodelista"/>
        <w:autoSpaceDE w:val="0"/>
        <w:autoSpaceDN w:val="0"/>
        <w:adjustRightInd w:val="0"/>
        <w:spacing w:line="360" w:lineRule="auto"/>
        <w:ind w:left="0" w:right="49"/>
        <w:jc w:val="both"/>
        <w:rPr>
          <w:rFonts w:ascii="Palatino Linotype" w:hAnsi="Palatino Linotype" w:cs="Arial"/>
          <w:sz w:val="24"/>
          <w:szCs w:val="24"/>
        </w:rPr>
      </w:pPr>
      <w:r>
        <w:rPr>
          <w:rFonts w:ascii="Palatino Linotype" w:hAnsi="Palatino Linotype" w:cs="Arial"/>
          <w:sz w:val="24"/>
          <w:szCs w:val="24"/>
        </w:rPr>
        <w:t xml:space="preserve">Resulta aplicable el siguiente criterio de este Órgano Garante que se robustece con la jurisprudencia número la./J.41/2015 (l0a.), Décima época, sustentada por la Primera Sala de la Suprema Corte de Justicia de la Nación, visible en la página 569, </w:t>
      </w:r>
      <w:r>
        <w:rPr>
          <w:rFonts w:ascii="Palatino Linotype" w:hAnsi="Palatino Linotype" w:cs="Arial"/>
          <w:sz w:val="24"/>
          <w:szCs w:val="24"/>
        </w:rPr>
        <w:lastRenderedPageBreak/>
        <w:t>libro 19, tomo I, de la Gaceta del Semanario Judicial de la Federación, del mes de junio de 2015, cuyo rubro y texto esgrimen:</w:t>
      </w:r>
    </w:p>
    <w:p w:rsidR="00554047" w:rsidRDefault="00554047" w:rsidP="00554047">
      <w:pPr>
        <w:pStyle w:val="Textoindependiente"/>
        <w:kinsoku w:val="0"/>
        <w:overflowPunct w:val="0"/>
        <w:spacing w:before="5"/>
        <w:rPr>
          <w:i/>
          <w:iCs/>
          <w:sz w:val="24"/>
          <w:szCs w:val="24"/>
        </w:rPr>
      </w:pPr>
    </w:p>
    <w:p w:rsidR="00554047" w:rsidRDefault="00554047" w:rsidP="00554047">
      <w:pPr>
        <w:pStyle w:val="Prrafodelista"/>
        <w:autoSpaceDE w:val="0"/>
        <w:autoSpaceDN w:val="0"/>
        <w:adjustRightInd w:val="0"/>
        <w:ind w:left="567" w:right="760"/>
        <w:contextualSpacing/>
        <w:jc w:val="both"/>
        <w:rPr>
          <w:rFonts w:ascii="Palatino Linotype" w:hAnsi="Palatino Linotype" w:cs="Arial"/>
          <w:i/>
          <w:sz w:val="24"/>
          <w:szCs w:val="24"/>
        </w:rPr>
      </w:pPr>
      <w:r>
        <w:rPr>
          <w:rFonts w:ascii="Palatino Linotype" w:hAnsi="Palatino Linotype" w:cs="Arial"/>
          <w:sz w:val="24"/>
          <w:szCs w:val="24"/>
        </w:rPr>
        <w:t>"</w:t>
      </w:r>
      <w:r>
        <w:rPr>
          <w:rFonts w:ascii="Palatino Linotype" w:hAnsi="Palatino Linotype" w:cs="Arial"/>
          <w:i/>
          <w:sz w:val="24"/>
          <w:szCs w:val="24"/>
        </w:rPr>
        <w:t>RECURSO DE RECLAMACIÓN. SU INTERPOSICIÓN NO ES EX TEMPORÁNEA SI SE REALIZA ANTES DE QUE INICIE EL PLAZO PARA HACERLO.</w:t>
      </w:r>
    </w:p>
    <w:p w:rsidR="00554047" w:rsidRDefault="00554047" w:rsidP="00554047">
      <w:pPr>
        <w:pStyle w:val="Prrafodelista"/>
        <w:autoSpaceDE w:val="0"/>
        <w:autoSpaceDN w:val="0"/>
        <w:adjustRightInd w:val="0"/>
        <w:ind w:left="567" w:right="760"/>
        <w:contextualSpacing/>
        <w:jc w:val="both"/>
        <w:rPr>
          <w:rFonts w:ascii="Palatino Linotype" w:hAnsi="Palatino Linotype" w:cs="Arial"/>
          <w:i/>
          <w:sz w:val="24"/>
          <w:szCs w:val="24"/>
        </w:rPr>
      </w:pPr>
      <w:r>
        <w:rPr>
          <w:rFonts w:ascii="Palatino Linotype" w:hAnsi="Palatino Linotype" w:cs="Arial"/>
          <w:i/>
          <w:sz w:val="24"/>
          <w:szCs w:val="24"/>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554047" w:rsidRDefault="00554047" w:rsidP="00554047">
      <w:pPr>
        <w:pStyle w:val="Prrafodelista"/>
        <w:autoSpaceDE w:val="0"/>
        <w:autoSpaceDN w:val="0"/>
        <w:adjustRightInd w:val="0"/>
        <w:ind w:left="567" w:right="760"/>
        <w:contextualSpacing/>
        <w:jc w:val="both"/>
        <w:rPr>
          <w:rFonts w:ascii="Palatino Linotype" w:hAnsi="Palatino Linotype" w:cs="Arial"/>
          <w:sz w:val="24"/>
          <w:szCs w:val="24"/>
        </w:rPr>
      </w:pPr>
      <w:r>
        <w:rPr>
          <w:rFonts w:ascii="Palatino Linotype" w:hAnsi="Palatino Linotype" w:cs="Arial"/>
          <w:i/>
          <w:sz w:val="24"/>
          <w:szCs w:val="24"/>
        </w:rPr>
        <w:t>De ahí que si dicho recurso se interpone antes de que inicie el plazo para hacerlo, su presentación no es extemporánea...</w:t>
      </w:r>
      <w:r>
        <w:rPr>
          <w:rFonts w:ascii="Palatino Linotype" w:hAnsi="Palatino Linotype" w:cs="Arial"/>
          <w:sz w:val="24"/>
          <w:szCs w:val="24"/>
        </w:rPr>
        <w:t>"(Sic)</w:t>
      </w:r>
    </w:p>
    <w:p w:rsidR="00554047" w:rsidRDefault="00554047" w:rsidP="00554047">
      <w:pPr>
        <w:pStyle w:val="paragraph"/>
        <w:spacing w:before="0" w:beforeAutospacing="0" w:after="240" w:afterAutospacing="0" w:line="360" w:lineRule="auto"/>
        <w:ind w:right="-147"/>
        <w:contextualSpacing/>
        <w:jc w:val="both"/>
        <w:textAlignment w:val="baseline"/>
        <w:rPr>
          <w:rFonts w:ascii="Palatino Linotype" w:hAnsi="Palatino Linotype" w:cs="Arial"/>
        </w:rPr>
      </w:pPr>
    </w:p>
    <w:p w:rsidR="00554047" w:rsidRDefault="00554047" w:rsidP="00554047">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Así también, por cuanto hace a la procedibilidad del recurso de revisión una vez realizado el análisis del formato de interposición</w:t>
      </w:r>
      <w:r>
        <w:rPr>
          <w:rStyle w:val="normaltextrun"/>
          <w:rFonts w:ascii="Palatino Linotype" w:hAnsi="Palatino Linotype" w:cs="Segoe UI"/>
        </w:rPr>
        <w:t xml:space="preserve"> del recurso, se acreditan plenamente de todos y cada uno de los elementos formales exigidos por el artículo 180 de la</w:t>
      </w:r>
      <w:r>
        <w:rPr>
          <w:rStyle w:val="apple-converted-space"/>
          <w:rFonts w:ascii="Palatino Linotype" w:hAnsi="Palatino Linotype" w:cs="Segoe UI"/>
        </w:rPr>
        <w:t xml:space="preserve"> </w:t>
      </w:r>
      <w:r>
        <w:rPr>
          <w:rStyle w:val="normaltextrun"/>
          <w:rFonts w:ascii="Palatino Linotype" w:hAnsi="Palatino Linotype" w:cs="Segoe UI"/>
        </w:rPr>
        <w:t>Ley de Transparencia y Acceso a la Información Pública del Estado de México y Municipios, en atención a que fue presentado mediante el formato visible en</w:t>
      </w:r>
      <w:r>
        <w:rPr>
          <w:rStyle w:val="apple-converted-space"/>
          <w:rFonts w:ascii="Palatino Linotype" w:hAnsi="Palatino Linotype" w:cs="Segoe UI"/>
        </w:rPr>
        <w:t xml:space="preserve"> </w:t>
      </w:r>
      <w:r>
        <w:rPr>
          <w:rStyle w:val="normaltextrun"/>
          <w:rFonts w:ascii="Palatino Linotype" w:hAnsi="Palatino Linotype" w:cs="Segoe UI"/>
          <w:b/>
          <w:bCs/>
        </w:rPr>
        <w:t>EL</w:t>
      </w:r>
      <w:r>
        <w:rPr>
          <w:rStyle w:val="apple-converted-space"/>
          <w:rFonts w:ascii="Palatino Linotype" w:hAnsi="Palatino Linotype" w:cs="Segoe UI"/>
        </w:rPr>
        <w:t xml:space="preserve"> </w:t>
      </w:r>
      <w:r>
        <w:rPr>
          <w:rStyle w:val="normaltextrun"/>
          <w:rFonts w:ascii="Palatino Linotype" w:hAnsi="Palatino Linotype" w:cs="Segoe UI"/>
          <w:b/>
          <w:bCs/>
        </w:rPr>
        <w:t>SAIMEX</w:t>
      </w:r>
      <w:r>
        <w:rPr>
          <w:rStyle w:val="normaltextrun"/>
          <w:rFonts w:ascii="Palatino Linotype" w:hAnsi="Palatino Linotype" w:cs="Segoe UI"/>
        </w:rPr>
        <w:t>.</w:t>
      </w:r>
    </w:p>
    <w:p w:rsidR="000B5B42" w:rsidRDefault="000B5B42" w:rsidP="00554047">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p>
    <w:p w:rsidR="000B5B42" w:rsidRDefault="000B5B42" w:rsidP="000B5B42">
      <w:pPr>
        <w:pStyle w:val="paragraph"/>
        <w:spacing w:before="0" w:beforeAutospacing="0" w:after="0" w:afterAutospacing="0" w:line="360" w:lineRule="auto"/>
        <w:ind w:right="-150"/>
        <w:jc w:val="both"/>
        <w:textAlignment w:val="baseline"/>
      </w:pPr>
      <w:r>
        <w:rPr>
          <w:rStyle w:val="normaltextrun"/>
          <w:rFonts w:ascii="Palatino Linotype" w:hAnsi="Palatino Linotype" w:cs="Segoe UI"/>
        </w:rPr>
        <w:t>Por otra parte, se advierte que resulta procedente la interposición del recurso, según lo aducido por el recurrente en sus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179, fracción V del ordenamiento legal citado, que a la letra dice:</w:t>
      </w:r>
      <w:r>
        <w:rPr>
          <w:rStyle w:val="eop"/>
          <w:rFonts w:ascii="Palatino Linotype" w:hAnsi="Palatino Linotype"/>
        </w:rPr>
        <w:t> </w:t>
      </w:r>
    </w:p>
    <w:p w:rsidR="000B5B42" w:rsidRDefault="000B5B42" w:rsidP="000B5B42">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normaltextrun"/>
          <w:rFonts w:ascii="Palatino Linotype" w:hAnsi="Palatino Linotype" w:cs="Segoe UI"/>
          <w:b/>
          <w:bCs/>
          <w:i/>
          <w:iCs/>
          <w:sz w:val="22"/>
          <w:szCs w:val="22"/>
        </w:rPr>
        <w:t>“</w:t>
      </w:r>
      <w:r>
        <w:rPr>
          <w:rFonts w:ascii="Palatino Linotype" w:hAnsi="Palatino Linotype"/>
          <w:b/>
          <w:i/>
          <w:sz w:val="22"/>
          <w:szCs w:val="22"/>
        </w:rPr>
        <w:t>Artículo 179</w:t>
      </w:r>
      <w:r>
        <w:rPr>
          <w:rFonts w:ascii="Palatino Linotype" w:hAnsi="Palatino Linotype"/>
          <w:i/>
          <w:sz w:val="22"/>
          <w:szCs w:val="22"/>
        </w:rPr>
        <w:t xml:space="preserve">. </w:t>
      </w:r>
      <w:r>
        <w:rPr>
          <w:rFonts w:ascii="Palatino Linotype" w:hAnsi="Palatino Linotype"/>
          <w:b/>
          <w:i/>
          <w:sz w:val="22"/>
          <w:szCs w:val="22"/>
        </w:rPr>
        <w:t>El recurso de revisión</w:t>
      </w:r>
      <w:r>
        <w:rPr>
          <w:rFonts w:ascii="Palatino Linotype" w:hAnsi="Palatino Linotype"/>
          <w:i/>
          <w:sz w:val="22"/>
          <w:szCs w:val="22"/>
        </w:rPr>
        <w:t xml:space="preserve"> es un medio de protección que la Ley otorga a los particulares, para hacer valer su derecho de acceso a la información pública</w:t>
      </w:r>
      <w:r>
        <w:rPr>
          <w:rFonts w:ascii="Palatino Linotype" w:hAnsi="Palatino Linotype"/>
          <w:b/>
          <w:i/>
          <w:sz w:val="22"/>
          <w:szCs w:val="22"/>
        </w:rPr>
        <w:t>, y procederá en contra de las siguientes causas</w:t>
      </w:r>
      <w:r>
        <w:rPr>
          <w:rFonts w:ascii="Palatino Linotype" w:hAnsi="Palatino Linotype"/>
          <w:i/>
          <w:sz w:val="22"/>
          <w:szCs w:val="22"/>
        </w:rPr>
        <w:t>:</w:t>
      </w:r>
    </w:p>
    <w:p w:rsidR="000B5B42" w:rsidRDefault="000B5B42" w:rsidP="000B5B42">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i/>
          <w:sz w:val="22"/>
          <w:szCs w:val="22"/>
        </w:rPr>
        <w:lastRenderedPageBreak/>
        <w:t>(…)</w:t>
      </w:r>
    </w:p>
    <w:p w:rsidR="000B5B42" w:rsidRDefault="000B5B42" w:rsidP="000B5B42">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b/>
          <w:i/>
          <w:sz w:val="22"/>
          <w:szCs w:val="22"/>
        </w:rPr>
        <w:t>V.</w:t>
      </w:r>
      <w:r>
        <w:rPr>
          <w:rFonts w:ascii="Palatino Linotype" w:hAnsi="Palatino Linotype"/>
          <w:i/>
          <w:sz w:val="22"/>
          <w:szCs w:val="22"/>
        </w:rPr>
        <w:t xml:space="preserve"> La entrega de la información incompleta;…</w:t>
      </w:r>
      <w:r>
        <w:rPr>
          <w:rStyle w:val="normaltextrun"/>
          <w:rFonts w:ascii="Palatino Linotype" w:hAnsi="Palatino Linotype" w:cs="Segoe UI"/>
          <w:b/>
          <w:bCs/>
          <w:i/>
          <w:iCs/>
          <w:sz w:val="22"/>
          <w:szCs w:val="22"/>
        </w:rPr>
        <w:t>”</w:t>
      </w:r>
    </w:p>
    <w:p w:rsidR="000B5B42" w:rsidRDefault="000B5B42" w:rsidP="000B5B42">
      <w:pPr>
        <w:spacing w:before="240" w:after="240" w:line="360" w:lineRule="auto"/>
        <w:jc w:val="both"/>
        <w:rPr>
          <w:rStyle w:val="normaltextrun"/>
          <w:rFonts w:cs="Segoe UI"/>
        </w:rPr>
      </w:pPr>
      <w:r>
        <w:rPr>
          <w:rStyle w:val="normaltextrun"/>
          <w:rFonts w:ascii="Palatino Linotype" w:hAnsi="Palatino Linotype" w:cs="Segoe UI"/>
        </w:rPr>
        <w:t>Lo anterior es así ya que el recurrente se duele por la respuesta que le fue entregad</w:t>
      </w:r>
      <w:r w:rsidR="00A52B10">
        <w:rPr>
          <w:rStyle w:val="normaltextrun"/>
          <w:rFonts w:ascii="Palatino Linotype" w:hAnsi="Palatino Linotype" w:cs="Segoe UI"/>
        </w:rPr>
        <w:t>a por parte del Sujeto Obligado, que</w:t>
      </w:r>
      <w:r>
        <w:rPr>
          <w:rStyle w:val="normaltextrun"/>
          <w:rFonts w:ascii="Palatino Linotype" w:hAnsi="Palatino Linotype" w:cs="Segoe UI"/>
        </w:rPr>
        <w:t xml:space="preserve"> es incompleta porque no se describen los conceptos de cada servidor público.</w:t>
      </w:r>
    </w:p>
    <w:p w:rsidR="000B5B42" w:rsidRDefault="000B5B42" w:rsidP="000B5B42">
      <w:pPr>
        <w:spacing w:before="240" w:after="240" w:line="360" w:lineRule="auto"/>
        <w:jc w:val="both"/>
        <w:rPr>
          <w:rFonts w:cs="Arial"/>
        </w:rPr>
      </w:pPr>
      <w:r w:rsidRPr="00126AF3">
        <w:rPr>
          <w:rFonts w:ascii="Palatino Linotype" w:hAnsi="Palatino Linotype" w:cs="Arial"/>
          <w:b/>
        </w:rPr>
        <w:t xml:space="preserve">Tercero. Análisis de las causales de sobreseimiento. </w:t>
      </w:r>
      <w:r w:rsidRPr="00126AF3">
        <w:rPr>
          <w:rFonts w:ascii="Palatino Linotype" w:hAnsi="Palatino Linotype" w:cs="Arial"/>
        </w:rPr>
        <w:t>Derivado de los documentos enviados por el Sujeto Obligado en la etapa correspondiente a las manifestaciones, en la que rindió su informe justificado</w:t>
      </w:r>
      <w:r w:rsidR="00A52B10">
        <w:rPr>
          <w:rFonts w:ascii="Palatino Linotype" w:hAnsi="Palatino Linotype" w:cs="Arial"/>
        </w:rPr>
        <w:t xml:space="preserve"> y la información enviada en alcance al informe justificado, mismos que</w:t>
      </w:r>
      <w:r w:rsidRPr="00126AF3">
        <w:rPr>
          <w:rFonts w:ascii="Palatino Linotype" w:hAnsi="Palatino Linotype" w:cs="Arial"/>
        </w:rPr>
        <w:t xml:space="preserve"> han sido </w:t>
      </w:r>
      <w:r>
        <w:rPr>
          <w:rFonts w:ascii="Palatino Linotype" w:hAnsi="Palatino Linotype" w:cs="Arial"/>
        </w:rPr>
        <w:t>descritos en el antecedente 6 del presente fallo, conviene analizar las causas de sobreseimiento que establece la Ley de Transparencia y Acceso a la Información Pública del Estado de México y Municipios, bajo los argumentos siguientes:</w:t>
      </w:r>
    </w:p>
    <w:p w:rsidR="000B5B42" w:rsidRDefault="000B5B42"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rPr>
        <w:t>Es importante recordar que la materia de la solicitud de acceso a la información del recurrente consistió en que el Sujeto Obligado le proporcionara vía SAIMEX lo siguiente:</w:t>
      </w:r>
    </w:p>
    <w:p w:rsidR="000B5B42" w:rsidRDefault="000B5B42" w:rsidP="000B5B42">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a) </w:t>
      </w:r>
      <w:r w:rsidR="00A52B10">
        <w:rPr>
          <w:rFonts w:ascii="Palatino Linotype" w:hAnsi="Palatino Linotype" w:cs="Arial"/>
        </w:rPr>
        <w:t xml:space="preserve">La nómina de las dos quincenas de marzo de dos mil dieciocho, con el nombre </w:t>
      </w:r>
      <w:r w:rsidR="00F02C49">
        <w:rPr>
          <w:rFonts w:ascii="Palatino Linotype" w:hAnsi="Palatino Linotype" w:cs="Arial"/>
        </w:rPr>
        <w:t xml:space="preserve">completo </w:t>
      </w:r>
      <w:r w:rsidR="00A52B10">
        <w:rPr>
          <w:rFonts w:ascii="Palatino Linotype" w:hAnsi="Palatino Linotype" w:cs="Arial"/>
        </w:rPr>
        <w:t xml:space="preserve">de cada servidor público y funcionario, su sueldo y salario bruto sin excedentes o compensaciones, cargo, </w:t>
      </w:r>
      <w:r w:rsidR="00F02C49">
        <w:rPr>
          <w:rFonts w:ascii="Palatino Linotype" w:hAnsi="Palatino Linotype" w:cs="Arial"/>
        </w:rPr>
        <w:t>área, domicilio de trabajo, sobresueldo, compensaciones, horas extras, comisiones, apoyos escolares, vales, apoyos en general, excedentes y similares de cada persona en la nómina, lista de raya, sindicalizados, personal de confianza, policía y similares.</w:t>
      </w:r>
    </w:p>
    <w:p w:rsidR="000B5B42" w:rsidRPr="00896923" w:rsidRDefault="000B5B42" w:rsidP="000B5B42">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lastRenderedPageBreak/>
        <w:t>Posteriormente</w:t>
      </w:r>
      <w:r w:rsidRPr="0064102F">
        <w:rPr>
          <w:rFonts w:ascii="Palatino Linotype" w:hAnsi="Palatino Linotype"/>
        </w:rPr>
        <w:t xml:space="preserve"> el Sujeto Obligado da respuesta a la solicitud, </w:t>
      </w:r>
      <w:r w:rsidR="00896923">
        <w:rPr>
          <w:rFonts w:ascii="Palatino Linotype" w:hAnsi="Palatino Linotype"/>
        </w:rPr>
        <w:t xml:space="preserve">remitiendo las nóminas correspondientes a las dos quincenas 05 y 06 del mes de marzo del dos mil dieciocho, en versión publica, acompañando el </w:t>
      </w:r>
      <w:r w:rsidR="00181314">
        <w:rPr>
          <w:rFonts w:ascii="Palatino Linotype" w:hAnsi="Palatino Linotype"/>
        </w:rPr>
        <w:t xml:space="preserve">acuerdo emitido en la </w:t>
      </w:r>
      <w:r w:rsidR="00896923">
        <w:rPr>
          <w:rFonts w:ascii="Palatino Linotype" w:hAnsi="Palatino Linotype"/>
        </w:rPr>
        <w:t>acta de la octava sesión extraordinaria 2018 del Comité de Tr</w:t>
      </w:r>
      <w:r w:rsidR="00A1543B">
        <w:rPr>
          <w:rFonts w:ascii="Palatino Linotype" w:hAnsi="Palatino Linotype"/>
        </w:rPr>
        <w:t xml:space="preserve">ansparencia del Sujeto Obligado, </w:t>
      </w:r>
      <w:r w:rsidR="00896923">
        <w:rPr>
          <w:rFonts w:ascii="Palatino Linotype" w:hAnsi="Palatino Linotype"/>
        </w:rPr>
        <w:t xml:space="preserve">por medio del cual sustenta la versión pública de las </w:t>
      </w:r>
      <w:r w:rsidR="00FB6FD0">
        <w:rPr>
          <w:rFonts w:ascii="Palatino Linotype" w:hAnsi="Palatino Linotype"/>
        </w:rPr>
        <w:t>nóminas</w:t>
      </w:r>
      <w:r w:rsidR="00896923">
        <w:rPr>
          <w:rFonts w:ascii="Palatino Linotype" w:hAnsi="Palatino Linotype"/>
        </w:rPr>
        <w:t xml:space="preserve"> </w:t>
      </w:r>
      <w:r w:rsidR="00FB6FD0">
        <w:rPr>
          <w:rFonts w:ascii="Palatino Linotype" w:hAnsi="Palatino Linotype"/>
        </w:rPr>
        <w:t>alusivas.</w:t>
      </w:r>
    </w:p>
    <w:p w:rsidR="00FB6FD0" w:rsidRDefault="000B5B42"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rPr>
        <w:t>An</w:t>
      </w:r>
      <w:r w:rsidR="00A1543B">
        <w:rPr>
          <w:rFonts w:ascii="Palatino Linotype" w:hAnsi="Palatino Linotype"/>
        </w:rPr>
        <w:t>te lo anterior, el recurrente se</w:t>
      </w:r>
      <w:r>
        <w:rPr>
          <w:rFonts w:ascii="Palatino Linotype" w:hAnsi="Palatino Linotype"/>
        </w:rPr>
        <w:t xml:space="preserve"> inconforma </w:t>
      </w:r>
      <w:r w:rsidR="00FB6FD0">
        <w:rPr>
          <w:rFonts w:ascii="Palatino Linotype" w:hAnsi="Palatino Linotype"/>
        </w:rPr>
        <w:t xml:space="preserve">de la respuesta del Sujeto Obligado </w:t>
      </w:r>
      <w:r>
        <w:rPr>
          <w:rFonts w:ascii="Palatino Linotype" w:hAnsi="Palatino Linotype"/>
        </w:rPr>
        <w:t xml:space="preserve">porque </w:t>
      </w:r>
      <w:r w:rsidR="00FB6FD0">
        <w:rPr>
          <w:rFonts w:ascii="Palatino Linotype" w:hAnsi="Palatino Linotype"/>
        </w:rPr>
        <w:t>la información</w:t>
      </w:r>
      <w:r>
        <w:rPr>
          <w:rFonts w:ascii="Palatino Linotype" w:hAnsi="Palatino Linotype"/>
        </w:rPr>
        <w:t xml:space="preserve"> entregada </w:t>
      </w:r>
      <w:r w:rsidR="00FB6FD0">
        <w:rPr>
          <w:rFonts w:ascii="Palatino Linotype" w:hAnsi="Palatino Linotype"/>
        </w:rPr>
        <w:t>es incompleta por no describir los conceptos de cada servidor público.</w:t>
      </w:r>
    </w:p>
    <w:p w:rsidR="00D22226" w:rsidRDefault="000B5B42"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cs="Arial"/>
        </w:rPr>
        <w:t xml:space="preserve">Ahora bien, una vez analizada la respuesta, </w:t>
      </w:r>
      <w:r>
        <w:rPr>
          <w:rFonts w:ascii="Palatino Linotype" w:hAnsi="Palatino Linotype"/>
        </w:rPr>
        <w:t>se des</w:t>
      </w:r>
      <w:r w:rsidR="00A1543B">
        <w:rPr>
          <w:rFonts w:ascii="Palatino Linotype" w:hAnsi="Palatino Linotype"/>
        </w:rPr>
        <w:t>prende que el Sujeto Obligado só</w:t>
      </w:r>
      <w:r>
        <w:rPr>
          <w:rFonts w:ascii="Palatino Linotype" w:hAnsi="Palatino Linotype"/>
        </w:rPr>
        <w:t xml:space="preserve">lo proporcionó la información respecto de </w:t>
      </w:r>
      <w:r w:rsidR="00FB6FD0">
        <w:rPr>
          <w:rFonts w:ascii="Palatino Linotype" w:hAnsi="Palatino Linotype"/>
        </w:rPr>
        <w:t xml:space="preserve">las nóminas de las dos quincenas de marzo de dos mil dieciocho, en versión </w:t>
      </w:r>
      <w:r w:rsidR="00D22226">
        <w:rPr>
          <w:rFonts w:ascii="Palatino Linotype" w:hAnsi="Palatino Linotype"/>
        </w:rPr>
        <w:t xml:space="preserve">pública, </w:t>
      </w:r>
      <w:r w:rsidR="00FB6FD0">
        <w:rPr>
          <w:rFonts w:ascii="Palatino Linotype" w:hAnsi="Palatino Linotype"/>
        </w:rPr>
        <w:t>sustentándolo en el Acuerdo del comité de Transparencia del Sujeto Obligado debidamente fundado y motivad</w:t>
      </w:r>
      <w:r w:rsidR="00D22226">
        <w:rPr>
          <w:rFonts w:ascii="Palatino Linotype" w:hAnsi="Palatino Linotype"/>
        </w:rPr>
        <w:t>o.</w:t>
      </w:r>
    </w:p>
    <w:p w:rsidR="000B5B42" w:rsidRDefault="00181314"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rPr>
        <w:t>Dentro de las</w:t>
      </w:r>
      <w:r w:rsidR="00D22226">
        <w:rPr>
          <w:rFonts w:ascii="Palatino Linotype" w:hAnsi="Palatino Linotype"/>
        </w:rPr>
        <w:t xml:space="preserve"> nómina</w:t>
      </w:r>
      <w:r>
        <w:rPr>
          <w:rFonts w:ascii="Palatino Linotype" w:hAnsi="Palatino Linotype"/>
        </w:rPr>
        <w:t>s</w:t>
      </w:r>
      <w:r w:rsidR="00D22226">
        <w:rPr>
          <w:rFonts w:ascii="Palatino Linotype" w:hAnsi="Palatino Linotype"/>
        </w:rPr>
        <w:t xml:space="preserve">, </w:t>
      </w:r>
      <w:r w:rsidR="00FB6FD0">
        <w:rPr>
          <w:rFonts w:ascii="Palatino Linotype" w:hAnsi="Palatino Linotype"/>
        </w:rPr>
        <w:t xml:space="preserve">se puede observar el nombre completo del servidor público, sueldo, </w:t>
      </w:r>
      <w:r w:rsidR="00D22226">
        <w:rPr>
          <w:rFonts w:ascii="Palatino Linotype" w:hAnsi="Palatino Linotype"/>
        </w:rPr>
        <w:t>salario bruto, total,</w:t>
      </w:r>
      <w:r w:rsidR="00ED6DA6">
        <w:rPr>
          <w:rFonts w:ascii="Palatino Linotype" w:hAnsi="Palatino Linotype"/>
        </w:rPr>
        <w:t xml:space="preserve"> cargo, sobresueldo, </w:t>
      </w:r>
      <w:r>
        <w:rPr>
          <w:rFonts w:ascii="Palatino Linotype" w:hAnsi="Palatino Linotype"/>
        </w:rPr>
        <w:t xml:space="preserve">excedentes o </w:t>
      </w:r>
      <w:r w:rsidR="00D51C59">
        <w:rPr>
          <w:rFonts w:ascii="Palatino Linotype" w:hAnsi="Palatino Linotype"/>
        </w:rPr>
        <w:t xml:space="preserve">compensaciones, </w:t>
      </w:r>
      <w:r w:rsidR="00FB6FD0">
        <w:rPr>
          <w:rFonts w:ascii="Palatino Linotype" w:hAnsi="Palatino Linotype"/>
        </w:rPr>
        <w:t>omitiendo la información respecto</w:t>
      </w:r>
      <w:r w:rsidR="00D51C59">
        <w:rPr>
          <w:rFonts w:ascii="Palatino Linotype" w:hAnsi="Palatino Linotype"/>
        </w:rPr>
        <w:t xml:space="preserve"> del área, domicilio del trabajo, horas extras, comisiones, apoyos escolares, vales, apoyos en general, excedentes y similares, de cada persona en la nómina, lista de raya, sindicalizados, personal de confianza, policías y similares.</w:t>
      </w:r>
    </w:p>
    <w:p w:rsidR="00D51C59" w:rsidRDefault="000B5B42" w:rsidP="000B5B42">
      <w:pPr>
        <w:autoSpaceDE w:val="0"/>
        <w:autoSpaceDN w:val="0"/>
        <w:adjustRightInd w:val="0"/>
        <w:spacing w:before="240" w:after="240" w:line="360" w:lineRule="auto"/>
        <w:jc w:val="both"/>
        <w:rPr>
          <w:rFonts w:ascii="Palatino Linotype" w:hAnsi="Palatino Linotype"/>
        </w:rPr>
      </w:pPr>
      <w:r w:rsidRPr="009F5455">
        <w:rPr>
          <w:rFonts w:ascii="Palatino Linotype" w:hAnsi="Palatino Linotype"/>
        </w:rPr>
        <w:t xml:space="preserve">Sin embargo, al estar sustanciando el recurso </w:t>
      </w:r>
      <w:r>
        <w:rPr>
          <w:rFonts w:ascii="Palatino Linotype" w:hAnsi="Palatino Linotype"/>
        </w:rPr>
        <w:t>de revisión que nos ocupa, por parte de este dictaminador, en el apartado de manifestaciones, el sujeto obligado a través de su informe justificado</w:t>
      </w:r>
      <w:r w:rsidR="00D51C59">
        <w:rPr>
          <w:rFonts w:ascii="Palatino Linotype" w:hAnsi="Palatino Linotype"/>
        </w:rPr>
        <w:t xml:space="preserve"> y alcance</w:t>
      </w:r>
      <w:r w:rsidR="00A1543B">
        <w:rPr>
          <w:rFonts w:ascii="Palatino Linotype" w:hAnsi="Palatino Linotype"/>
        </w:rPr>
        <w:t xml:space="preserve"> modificó</w:t>
      </w:r>
      <w:r>
        <w:rPr>
          <w:rFonts w:ascii="Palatino Linotype" w:hAnsi="Palatino Linotype"/>
        </w:rPr>
        <w:t xml:space="preserve"> su respuesta; debido a que con </w:t>
      </w:r>
      <w:r w:rsidR="00D51C59">
        <w:rPr>
          <w:rFonts w:ascii="Palatino Linotype" w:hAnsi="Palatino Linotype"/>
        </w:rPr>
        <w:t>los</w:t>
      </w:r>
      <w:r w:rsidRPr="00D93F58">
        <w:rPr>
          <w:rFonts w:ascii="Palatino Linotype" w:hAnsi="Palatino Linotype"/>
        </w:rPr>
        <w:t xml:space="preserve"> mismo</w:t>
      </w:r>
      <w:r w:rsidR="00D51C59">
        <w:rPr>
          <w:rFonts w:ascii="Palatino Linotype" w:hAnsi="Palatino Linotype"/>
        </w:rPr>
        <w:t>s</w:t>
      </w:r>
      <w:r w:rsidR="00A1543B">
        <w:rPr>
          <w:rFonts w:ascii="Palatino Linotype" w:hAnsi="Palatino Linotype"/>
        </w:rPr>
        <w:t xml:space="preserve"> adjuntó</w:t>
      </w:r>
      <w:r w:rsidRPr="00D93F58">
        <w:rPr>
          <w:rFonts w:ascii="Palatino Linotype" w:hAnsi="Palatino Linotype"/>
        </w:rPr>
        <w:t xml:space="preserve"> </w:t>
      </w:r>
      <w:r w:rsidR="007F795F">
        <w:rPr>
          <w:rFonts w:ascii="Palatino Linotype" w:hAnsi="Palatino Linotype"/>
        </w:rPr>
        <w:t>los archivos denominados:</w:t>
      </w:r>
    </w:p>
    <w:p w:rsidR="008B12DF" w:rsidRPr="008B12DF" w:rsidRDefault="00D51C59" w:rsidP="008B12DF">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1.- “</w:t>
      </w:r>
      <w:hyperlink r:id="rId18" w:history="1">
        <w:r w:rsidRPr="00302720">
          <w:rPr>
            <w:rFonts w:ascii="Palatino Linotype" w:hAnsi="Palatino Linotype"/>
          </w:rPr>
          <w:t>recurso de revision 03469.pdf</w:t>
        </w:r>
      </w:hyperlink>
      <w:r>
        <w:rPr>
          <w:rFonts w:ascii="Palatino Linotype" w:hAnsi="Palatino Linotype"/>
        </w:rPr>
        <w:t xml:space="preserve">”, </w:t>
      </w:r>
      <w:r w:rsidR="008B12DF">
        <w:rPr>
          <w:rFonts w:ascii="Palatino Linotype" w:hAnsi="Palatino Linotype"/>
        </w:rPr>
        <w:t xml:space="preserve">dentro de éste archivo encontramos diversas </w:t>
      </w:r>
      <w:r w:rsidR="007F795F">
        <w:rPr>
          <w:rFonts w:ascii="Palatino Linotype" w:hAnsi="Palatino Linotype"/>
        </w:rPr>
        <w:t xml:space="preserve">manifestaciones, donde el Sujeto Obligado narra desde el ingreso a la solicitud hasta la fecha de admisión del presente Recurso de Revisión </w:t>
      </w:r>
      <w:r w:rsidR="00181314">
        <w:rPr>
          <w:rFonts w:ascii="Palatino Linotype" w:hAnsi="Palatino Linotype"/>
        </w:rPr>
        <w:t xml:space="preserve">en </w:t>
      </w:r>
      <w:r w:rsidR="007F795F">
        <w:rPr>
          <w:rFonts w:ascii="Palatino Linotype" w:hAnsi="Palatino Linotype"/>
        </w:rPr>
        <w:t xml:space="preserve">donde se le da vista para que rinda su respectivo informe justificado, circunstancias </w:t>
      </w:r>
      <w:r w:rsidR="008B12DF">
        <w:rPr>
          <w:rFonts w:ascii="Palatino Linotype" w:hAnsi="Palatino Linotype"/>
        </w:rPr>
        <w:t>que ya son del c</w:t>
      </w:r>
      <w:r w:rsidR="00A1543B">
        <w:rPr>
          <w:rFonts w:ascii="Palatino Linotype" w:hAnsi="Palatino Linotype"/>
        </w:rPr>
        <w:t>onocimiento del solicitante y só</w:t>
      </w:r>
      <w:r w:rsidR="008B12DF">
        <w:rPr>
          <w:rFonts w:ascii="Palatino Linotype" w:hAnsi="Palatino Linotype"/>
        </w:rPr>
        <w:t>lo se procederá a hacer mención sobre el punto que es novedoso o bien la información que modifica</w:t>
      </w:r>
      <w:r>
        <w:rPr>
          <w:rFonts w:ascii="Palatino Linotype" w:hAnsi="Palatino Linotype"/>
        </w:rPr>
        <w:t xml:space="preserve"> </w:t>
      </w:r>
      <w:r w:rsidR="008B12DF">
        <w:rPr>
          <w:rFonts w:ascii="Palatino Linotype" w:hAnsi="Palatino Linotype"/>
        </w:rPr>
        <w:t xml:space="preserve">la respuesta, en ese contexto, </w:t>
      </w:r>
      <w:r w:rsidR="007F795F">
        <w:rPr>
          <w:rFonts w:ascii="Palatino Linotype" w:hAnsi="Palatino Linotype"/>
        </w:rPr>
        <w:t xml:space="preserve">a través del presente </w:t>
      </w:r>
      <w:r w:rsidR="00181314">
        <w:rPr>
          <w:rFonts w:ascii="Palatino Linotype" w:hAnsi="Palatino Linotype"/>
        </w:rPr>
        <w:t xml:space="preserve">archivo, </w:t>
      </w:r>
      <w:r>
        <w:rPr>
          <w:rFonts w:ascii="Palatino Linotype" w:hAnsi="Palatino Linotype"/>
        </w:rPr>
        <w:t xml:space="preserve">el Sujeto Obligado hace saber al particular </w:t>
      </w:r>
      <w:r w:rsidR="00843EF5">
        <w:rPr>
          <w:rFonts w:ascii="Palatino Linotype" w:hAnsi="Palatino Linotype"/>
        </w:rPr>
        <w:t xml:space="preserve">que la </w:t>
      </w:r>
      <w:r w:rsidR="00B66889">
        <w:rPr>
          <w:rFonts w:ascii="Palatino Linotype" w:hAnsi="Palatino Linotype"/>
        </w:rPr>
        <w:t xml:space="preserve">nómina de cada uno de los conceptos está codificado </w:t>
      </w:r>
      <w:r w:rsidR="008B12DF">
        <w:rPr>
          <w:rFonts w:ascii="Palatino Linotype" w:hAnsi="Palatino Linotype"/>
        </w:rPr>
        <w:t>en una clave</w:t>
      </w:r>
      <w:r w:rsidR="00B66889">
        <w:rPr>
          <w:rFonts w:ascii="Palatino Linotype" w:hAnsi="Palatino Linotype"/>
        </w:rPr>
        <w:t xml:space="preserve"> numérica, es decir, que el sistema de nómina no presenta un concepto sino un número o clave que la representa, y que en dichos documentos no es posible visualizar el área </w:t>
      </w:r>
      <w:r w:rsidR="00866813">
        <w:rPr>
          <w:rFonts w:ascii="Palatino Linotype" w:hAnsi="Palatino Linotype"/>
        </w:rPr>
        <w:t xml:space="preserve">y domicilio de trabajo, proporcionando </w:t>
      </w:r>
      <w:r w:rsidR="008B12DF">
        <w:rPr>
          <w:rFonts w:ascii="Palatino Linotype" w:hAnsi="Palatino Linotype"/>
        </w:rPr>
        <w:t xml:space="preserve">al particular </w:t>
      </w:r>
      <w:r w:rsidR="00866813">
        <w:rPr>
          <w:rFonts w:ascii="Palatino Linotype" w:hAnsi="Palatino Linotype"/>
        </w:rPr>
        <w:t xml:space="preserve">la dirección electrónica de la plataforma de transparencia y acceso a la información pública del Sujeto Obligado siendo la siguiente: </w:t>
      </w:r>
      <w:hyperlink r:id="rId19" w:history="1">
        <w:r w:rsidR="008B12DF" w:rsidRPr="008B12DF">
          <w:rPr>
            <w:rFonts w:ascii="Palatino Linotype" w:hAnsi="Palatino Linotype"/>
          </w:rPr>
          <w:t>https://www.ipomex.org.mx/ipo3/lgt/indice/ccamem.web</w:t>
        </w:r>
      </w:hyperlink>
      <w:r w:rsidR="008B12DF">
        <w:rPr>
          <w:rFonts w:ascii="Palatino Linotype" w:hAnsi="Palatino Linotype"/>
        </w:rPr>
        <w:t xml:space="preserve">; para que pueda consultar en específico en el apartado de “Directorio de todos los Servidores Públicos (Fracción VII)”, la unidad administrativa de adscripción y dirección de cada servidor público indicado en </w:t>
      </w:r>
      <w:r w:rsidR="00843EF5">
        <w:rPr>
          <w:rFonts w:ascii="Palatino Linotype" w:hAnsi="Palatino Linotype"/>
        </w:rPr>
        <w:t>la</w:t>
      </w:r>
      <w:r w:rsidR="00F21E38">
        <w:rPr>
          <w:rFonts w:ascii="Palatino Linotype" w:hAnsi="Palatino Linotype"/>
        </w:rPr>
        <w:t>s</w:t>
      </w:r>
      <w:r w:rsidR="008B12DF">
        <w:rPr>
          <w:rFonts w:ascii="Palatino Linotype" w:hAnsi="Palatino Linotype"/>
        </w:rPr>
        <w:t xml:space="preserve"> nómina</w:t>
      </w:r>
      <w:r w:rsidR="00F21E38">
        <w:rPr>
          <w:rFonts w:ascii="Palatino Linotype" w:hAnsi="Palatino Linotype"/>
        </w:rPr>
        <w:t>s</w:t>
      </w:r>
      <w:r w:rsidR="008B12DF">
        <w:rPr>
          <w:rFonts w:ascii="Palatino Linotype" w:hAnsi="Palatino Linotype"/>
        </w:rPr>
        <w:t>.</w:t>
      </w:r>
    </w:p>
    <w:p w:rsidR="00F72697" w:rsidRDefault="008B12DF" w:rsidP="00F72697">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2.- </w:t>
      </w:r>
      <w:r w:rsidR="00D51C59">
        <w:rPr>
          <w:rFonts w:ascii="Palatino Linotype" w:hAnsi="Palatino Linotype"/>
        </w:rPr>
        <w:t>“</w:t>
      </w:r>
      <w:hyperlink r:id="rId20" w:history="1">
        <w:r w:rsidR="00D51C59" w:rsidRPr="00302720">
          <w:rPr>
            <w:rFonts w:ascii="Palatino Linotype" w:hAnsi="Palatino Linotype"/>
          </w:rPr>
          <w:t>recurso de revisión 03469 - 09 de octubre 2018.pdf</w:t>
        </w:r>
      </w:hyperlink>
      <w:r w:rsidR="00D51C59">
        <w:rPr>
          <w:rFonts w:ascii="Palatino Linotype" w:hAnsi="Palatino Linotype"/>
        </w:rPr>
        <w:t>”</w:t>
      </w:r>
      <w:r>
        <w:rPr>
          <w:rFonts w:ascii="Palatino Linotype" w:hAnsi="Palatino Linotype"/>
        </w:rPr>
        <w:t>,</w:t>
      </w:r>
      <w:r w:rsidR="007F795F" w:rsidRPr="007F795F">
        <w:rPr>
          <w:rFonts w:ascii="Palatino Linotype" w:hAnsi="Palatino Linotype"/>
        </w:rPr>
        <w:t xml:space="preserve"> </w:t>
      </w:r>
      <w:r w:rsidR="007F795F">
        <w:rPr>
          <w:rFonts w:ascii="Palatino Linotype" w:hAnsi="Palatino Linotype"/>
        </w:rPr>
        <w:t xml:space="preserve">dentro de éste archivo encontramos diversas manifestaciones, donde el Sujeto Obligado narra desde el ingreso a la solicitud hasta la fecha de admisión del presente Recurso de Revisión </w:t>
      </w:r>
      <w:r w:rsidR="00F21E38">
        <w:rPr>
          <w:rFonts w:ascii="Palatino Linotype" w:hAnsi="Palatino Linotype"/>
        </w:rPr>
        <w:t xml:space="preserve">en </w:t>
      </w:r>
      <w:r w:rsidR="007F795F">
        <w:rPr>
          <w:rFonts w:ascii="Palatino Linotype" w:hAnsi="Palatino Linotype"/>
        </w:rPr>
        <w:t xml:space="preserve">donde se le da vista para que rinda su respectivo informe justificado, circunstancias que ya son del conocimiento del solicitante y solo se procederá a hacer mención sobre el punto que es novedoso o bien la información que modifica la respuesta, por consiguiente, a través del presente </w:t>
      </w:r>
      <w:r w:rsidR="00F21E38">
        <w:rPr>
          <w:rFonts w:ascii="Palatino Linotype" w:hAnsi="Palatino Linotype"/>
        </w:rPr>
        <w:t xml:space="preserve">archivo </w:t>
      </w:r>
      <w:r w:rsidR="007F795F">
        <w:rPr>
          <w:rFonts w:ascii="Palatino Linotype" w:hAnsi="Palatino Linotype"/>
        </w:rPr>
        <w:t xml:space="preserve">el Sujeto Obligado informa, que las </w:t>
      </w:r>
      <w:r w:rsidR="007F795F">
        <w:rPr>
          <w:rFonts w:ascii="Palatino Linotype" w:hAnsi="Palatino Linotype"/>
        </w:rPr>
        <w:lastRenderedPageBreak/>
        <w:t>percepciones que forman parte del sueldo neto del trabajador para las nóminas 05 y 06 de ma</w:t>
      </w:r>
      <w:r w:rsidR="00F21E38">
        <w:rPr>
          <w:rFonts w:ascii="Palatino Linotype" w:hAnsi="Palatino Linotype"/>
        </w:rPr>
        <w:t>rzo de 2018, son: sueldo base, gratificación, c</w:t>
      </w:r>
      <w:r w:rsidR="007F795F">
        <w:rPr>
          <w:rFonts w:ascii="Palatino Linotype" w:hAnsi="Palatino Linotype"/>
        </w:rPr>
        <w:t xml:space="preserve">ompensación por retabulador, prima por años de servicio, aguinaldo, estimulo de puntualidad, y despensa para la </w:t>
      </w:r>
      <w:r w:rsidR="00F72697">
        <w:rPr>
          <w:rFonts w:ascii="Palatino Linotype" w:hAnsi="Palatino Linotype"/>
        </w:rPr>
        <w:t>primera quince de marzo del 2018, mientras que, para la segunda qu</w:t>
      </w:r>
      <w:r w:rsidR="00F21E38">
        <w:rPr>
          <w:rFonts w:ascii="Palatino Linotype" w:hAnsi="Palatino Linotype"/>
        </w:rPr>
        <w:t>incena de marzo del 2018, son: sueldo base, gratificación, c</w:t>
      </w:r>
      <w:r w:rsidR="00F72697">
        <w:rPr>
          <w:rFonts w:ascii="Palatino Linotype" w:hAnsi="Palatino Linotype"/>
        </w:rPr>
        <w:t xml:space="preserve">ompensación por retabulador, prima por años de servicio y despensa, manifestando que dichos pagos se efectuaron de conformidad con el tabulador de sueldos vigente, el cual es emitido por la Dirección General de Personal y en apego a la política salarial a la que se haya sujeta el Sujeto Obligado, descrita en el reglamento de condiciones de trabajo, documento disponible en la </w:t>
      </w:r>
      <w:r w:rsidR="00A1543B">
        <w:rPr>
          <w:rFonts w:ascii="Palatino Linotype" w:hAnsi="Palatino Linotype"/>
        </w:rPr>
        <w:t>página</w:t>
      </w:r>
      <w:r w:rsidR="00F72697">
        <w:rPr>
          <w:rFonts w:ascii="Palatino Linotype" w:hAnsi="Palatino Linotype"/>
        </w:rPr>
        <w:t xml:space="preserve"> </w:t>
      </w:r>
      <w:r w:rsidR="00F72697" w:rsidRPr="00F72697">
        <w:rPr>
          <w:rFonts w:ascii="Palatino Linotype" w:hAnsi="Palatino Linotype"/>
        </w:rPr>
        <w:t>de la plataforma de Transparencia y Acceso a la Información</w:t>
      </w:r>
      <w:r w:rsidR="00F72697">
        <w:rPr>
          <w:rFonts w:ascii="Palatino Linotype" w:hAnsi="Palatino Linotype"/>
        </w:rPr>
        <w:t xml:space="preserve"> </w:t>
      </w:r>
      <w:r w:rsidR="00F72697" w:rsidRPr="00F72697">
        <w:rPr>
          <w:rFonts w:ascii="Palatino Linotype" w:hAnsi="Palatino Linotype"/>
        </w:rPr>
        <w:t>Pública</w:t>
      </w:r>
      <w:r w:rsidR="00F72697">
        <w:rPr>
          <w:rFonts w:ascii="Palatino Linotype" w:hAnsi="Palatino Linotype"/>
        </w:rPr>
        <w:t xml:space="preserve"> de este Organismo: </w:t>
      </w:r>
      <w:hyperlink r:id="rId21" w:history="1">
        <w:r w:rsidR="00F72697" w:rsidRPr="00F72697">
          <w:rPr>
            <w:rFonts w:ascii="Palatino Linotype" w:hAnsi="Palatino Linotype"/>
          </w:rPr>
          <w:t>https://www.ipomex.org.mx/ipo3/lgt/indice/ccamem.web,</w:t>
        </w:r>
      </w:hyperlink>
      <w:r w:rsidR="00F72697">
        <w:rPr>
          <w:rFonts w:ascii="Palatino Linotype" w:hAnsi="Palatino Linotype"/>
        </w:rPr>
        <w:t xml:space="preserve"> </w:t>
      </w:r>
      <w:r w:rsidR="00F72697" w:rsidRPr="00F72697">
        <w:rPr>
          <w:rFonts w:ascii="Palatino Linotype" w:hAnsi="Palatino Linotype"/>
        </w:rPr>
        <w:t>en el apartado "Normati</w:t>
      </w:r>
      <w:r w:rsidR="00F72697">
        <w:rPr>
          <w:rFonts w:ascii="Palatino Linotype" w:hAnsi="Palatino Linotype"/>
        </w:rPr>
        <w:t>vidad aplicable" (Fracción I)".</w:t>
      </w:r>
    </w:p>
    <w:p w:rsidR="00F72697" w:rsidRDefault="00F72697" w:rsidP="00F72697">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Por otra parte, menciona que respecto a los conceptos de comisiones, apoyos escolares, vales, apoyos en general, excedentes y similares, </w:t>
      </w:r>
      <w:r w:rsidR="00C727AB">
        <w:rPr>
          <w:rFonts w:ascii="Palatino Linotype" w:hAnsi="Palatino Linotype"/>
        </w:rPr>
        <w:t>no fueron considerados en la respuesta, dado que no los contempla el tabulador de sueldos vigente ni la política salarial aplicable al Sujeto Obligado, proporcionando la información pública que se generó, pues dichos pagos no fueron efectuados.</w:t>
      </w:r>
    </w:p>
    <w:p w:rsidR="00E30798" w:rsidRDefault="00C727AB" w:rsidP="00F72697">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De igual forma, manifiesta que de las horas extras </w:t>
      </w:r>
      <w:r w:rsidR="00F339D7">
        <w:rPr>
          <w:rFonts w:ascii="Palatino Linotype" w:hAnsi="Palatino Linotype"/>
        </w:rPr>
        <w:t xml:space="preserve">no son contempladas en el pago de la nómina, </w:t>
      </w:r>
      <w:r w:rsidR="00E30798">
        <w:rPr>
          <w:rFonts w:ascii="Palatino Linotype" w:hAnsi="Palatino Linotype"/>
        </w:rPr>
        <w:t>toda vez que estas fueron canceladas en atención a la</w:t>
      </w:r>
      <w:r>
        <w:rPr>
          <w:rFonts w:ascii="Palatino Linotype" w:hAnsi="Palatino Linotype"/>
        </w:rPr>
        <w:t xml:space="preserve"> fracción XV de la medida Décima Cuarta, de las Medidas de Austeridad y Contención al Gasto Público del Poder Ejecutivo del Estado de México, para el ejercicio fiscal 2017, publicadas en la gaceta de gobierno del 10 de marzo del 2017 y ratificada en la gaceta </w:t>
      </w:r>
      <w:r>
        <w:rPr>
          <w:rFonts w:ascii="Palatino Linotype" w:hAnsi="Palatino Linotype"/>
        </w:rPr>
        <w:lastRenderedPageBreak/>
        <w:t>del 17 de enero de la anualidad en curso, que indican que para lograr el ahorro en el capítulo 100 de servicios personales</w:t>
      </w:r>
      <w:r w:rsidR="00E30798">
        <w:rPr>
          <w:rFonts w:ascii="Palatino Linotype" w:hAnsi="Palatino Linotype"/>
        </w:rPr>
        <w:t>.</w:t>
      </w:r>
    </w:p>
    <w:p w:rsidR="00C727AB" w:rsidRDefault="00C727AB" w:rsidP="00F72697">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Respecto de la lista de raya y del personal sindicalizado, declara con fundamento en el artículo 12 de la Ley de la Materia, </w:t>
      </w:r>
      <w:r w:rsidR="00F339D7">
        <w:rPr>
          <w:rFonts w:ascii="Palatino Linotype" w:hAnsi="Palatino Linotype"/>
        </w:rPr>
        <w:t>que este concepto no es manejado como modalidad de pago y que de los servidores públicos que forman parte de la Comisión de Conciliación y Arbitraje Médico del Estado de México, no se encuentran afiliados a algún sindicato.</w:t>
      </w:r>
    </w:p>
    <w:p w:rsidR="008B12DF" w:rsidRDefault="00F339D7"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Finalmente, se pronuncia respecto del personal de confianza, manifestando que es el personal de confianza de acuerdo al artículo 5 del Reglamento de Condiciones de Trabajo de los Servidores Públicos y enlistando el personal </w:t>
      </w:r>
      <w:r w:rsidR="00E30798">
        <w:rPr>
          <w:rFonts w:ascii="Palatino Linotype" w:hAnsi="Palatino Linotype"/>
        </w:rPr>
        <w:t xml:space="preserve">de confianza que forma parte del Sujeto Obligado, el cual se haya contemplado dentro de </w:t>
      </w:r>
      <w:r w:rsidR="00843EF5">
        <w:rPr>
          <w:rFonts w:ascii="Palatino Linotype" w:hAnsi="Palatino Linotype"/>
        </w:rPr>
        <w:t>la nómina remitida</w:t>
      </w:r>
      <w:r w:rsidR="00E30798">
        <w:rPr>
          <w:rFonts w:ascii="Palatino Linotype" w:hAnsi="Palatino Linotype"/>
        </w:rPr>
        <w:t xml:space="preserve"> en versión publica y que puede ser consultando el mencionado personal en la página del IPOMEX del Sujeto Obligado, en específico en el apartado denominado “directorio de todos los servidores públicos” fracción VII.</w:t>
      </w:r>
    </w:p>
    <w:p w:rsidR="00E30798" w:rsidRDefault="00E30798" w:rsidP="000B5B42">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3.- </w:t>
      </w:r>
      <w:r w:rsidR="00D51C59" w:rsidRPr="003E4815">
        <w:rPr>
          <w:rFonts w:ascii="Palatino Linotype" w:hAnsi="Palatino Linotype" w:cs="Arial"/>
        </w:rPr>
        <w:t>“</w:t>
      </w:r>
      <w:hyperlink r:id="rId22" w:history="1">
        <w:r w:rsidR="00D51C59" w:rsidRPr="003E4815">
          <w:rPr>
            <w:rFonts w:ascii="Palatino Linotype" w:hAnsi="Palatino Linotype"/>
          </w:rPr>
          <w:t xml:space="preserve">Informe de </w:t>
        </w:r>
        <w:proofErr w:type="spellStart"/>
        <w:r w:rsidR="00D51C59" w:rsidRPr="003E4815">
          <w:rPr>
            <w:rFonts w:ascii="Palatino Linotype" w:hAnsi="Palatino Linotype"/>
          </w:rPr>
          <w:t>justifiicación</w:t>
        </w:r>
        <w:proofErr w:type="spellEnd"/>
        <w:r w:rsidR="00D51C59" w:rsidRPr="003E4815">
          <w:rPr>
            <w:rFonts w:ascii="Palatino Linotype" w:hAnsi="Palatino Linotype"/>
          </w:rPr>
          <w:t>, Recurso de Revisión 03469.pdf</w:t>
        </w:r>
      </w:hyperlink>
      <w:r w:rsidR="00D51C59" w:rsidRPr="003E4815">
        <w:rPr>
          <w:rFonts w:ascii="Palatino Linotype" w:hAnsi="Palatino Linotype" w:cs="Arial"/>
        </w:rPr>
        <w:t>”</w:t>
      </w:r>
      <w:r>
        <w:rPr>
          <w:rFonts w:ascii="Palatino Linotype" w:hAnsi="Palatino Linotype" w:cs="Arial"/>
        </w:rPr>
        <w:t xml:space="preserve">, </w:t>
      </w:r>
      <w:r>
        <w:rPr>
          <w:rFonts w:ascii="Palatino Linotype" w:hAnsi="Palatino Linotype"/>
        </w:rPr>
        <w:t>dentro de éste archivo encontramos diversas manifestaciones, donde el Sujeto Obligado narra desde el ingreso a la solicitud hasta</w:t>
      </w:r>
      <w:r w:rsidR="008857AD">
        <w:rPr>
          <w:rFonts w:ascii="Palatino Linotype" w:hAnsi="Palatino Linotype"/>
        </w:rPr>
        <w:t xml:space="preserve"> el informe justificado de fecha nueve de octubre de la anualidad en curso; </w:t>
      </w:r>
      <w:r>
        <w:rPr>
          <w:rFonts w:ascii="Palatino Linotype" w:hAnsi="Palatino Linotype"/>
        </w:rPr>
        <w:t>circunstancias que ya son del conocimiento del solicitante</w:t>
      </w:r>
      <w:r w:rsidR="008857AD">
        <w:rPr>
          <w:rFonts w:ascii="Palatino Linotype" w:hAnsi="Palatino Linotype"/>
        </w:rPr>
        <w:t xml:space="preserve"> en atención al acuerdo de vista de fecha veintidós de octubre del año en curso</w:t>
      </w:r>
      <w:r>
        <w:rPr>
          <w:rFonts w:ascii="Palatino Linotype" w:hAnsi="Palatino Linotype"/>
        </w:rPr>
        <w:t xml:space="preserve"> y solo se procederá a hacer mención sobre el punto que es novedoso o bien la información que modifica la respuesta</w:t>
      </w:r>
      <w:r w:rsidR="008857AD">
        <w:rPr>
          <w:rFonts w:ascii="Palatino Linotype" w:hAnsi="Palatino Linotype"/>
        </w:rPr>
        <w:t xml:space="preserve">, al igual que el archivo anterior el Sujeto Obligado </w:t>
      </w:r>
      <w:r w:rsidR="00F21E38">
        <w:rPr>
          <w:rFonts w:ascii="Palatino Linotype" w:hAnsi="Palatino Linotype"/>
        </w:rPr>
        <w:t>se pronuncia</w:t>
      </w:r>
      <w:r w:rsidR="008857AD">
        <w:rPr>
          <w:rFonts w:ascii="Palatino Linotype" w:hAnsi="Palatino Linotype"/>
        </w:rPr>
        <w:t xml:space="preserve"> respecto del personal de policía</w:t>
      </w:r>
      <w:r w:rsidR="00694EB8">
        <w:rPr>
          <w:rFonts w:ascii="Palatino Linotype" w:hAnsi="Palatino Linotype"/>
        </w:rPr>
        <w:t xml:space="preserve"> y similares, </w:t>
      </w:r>
      <w:r w:rsidR="00F21E38">
        <w:rPr>
          <w:rFonts w:ascii="Palatino Linotype" w:hAnsi="Palatino Linotype"/>
        </w:rPr>
        <w:t xml:space="preserve">que </w:t>
      </w:r>
      <w:r w:rsidR="00694EB8">
        <w:rPr>
          <w:rFonts w:ascii="Palatino Linotype" w:hAnsi="Palatino Linotype"/>
        </w:rPr>
        <w:t xml:space="preserve">dentro de </w:t>
      </w:r>
      <w:r w:rsidR="008857AD">
        <w:rPr>
          <w:rFonts w:ascii="Palatino Linotype" w:hAnsi="Palatino Linotype"/>
        </w:rPr>
        <w:t xml:space="preserve">su estructura </w:t>
      </w:r>
      <w:r w:rsidR="008857AD">
        <w:rPr>
          <w:rFonts w:ascii="Palatino Linotype" w:hAnsi="Palatino Linotype"/>
        </w:rPr>
        <w:lastRenderedPageBreak/>
        <w:t>no</w:t>
      </w:r>
      <w:r w:rsidR="00694EB8">
        <w:rPr>
          <w:rFonts w:ascii="Palatino Linotype" w:hAnsi="Palatino Linotype"/>
        </w:rPr>
        <w:t xml:space="preserve"> figura éste personal y en consecuencia, no es posible visualizar esa información en la nómina institucional, lo anterior lo sustenta porque dentro del catálogo de puestos autorizado por el Sujeto Obligado no contempla el personal en cuestión, agregando que el personal de vigilancia en los inmuebles que ocupa esta institución se encuentran contratados a través de la Dirección General de Recursos Materiales del Gobierno del Estado de México, con empresas que se encuentran en su catálogo de proveedores, por lo que los trabajadores que otorgan estos servicios no se consideran trabajadores del Sujeto Obligado.</w:t>
      </w:r>
    </w:p>
    <w:p w:rsidR="00D51C59" w:rsidRDefault="00694EB8"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cs="Arial"/>
        </w:rPr>
        <w:t>4.-</w:t>
      </w:r>
      <w:r w:rsidR="00D51C59" w:rsidRPr="003E4815">
        <w:rPr>
          <w:rFonts w:ascii="Palatino Linotype" w:hAnsi="Palatino Linotype" w:cs="Arial"/>
        </w:rPr>
        <w:t>“</w:t>
      </w:r>
      <w:hyperlink r:id="rId23" w:history="1">
        <w:r w:rsidR="00D51C59" w:rsidRPr="003E4815">
          <w:rPr>
            <w:rFonts w:ascii="Palatino Linotype" w:hAnsi="Palatino Linotype"/>
          </w:rPr>
          <w:t>Catálogo puestos CCAMEM.pdf</w:t>
        </w:r>
      </w:hyperlink>
      <w:r w:rsidR="00D51C59" w:rsidRPr="003E4815">
        <w:rPr>
          <w:rFonts w:ascii="Palatino Linotype" w:hAnsi="Palatino Linotype"/>
        </w:rPr>
        <w:t>”</w:t>
      </w:r>
      <w:r>
        <w:rPr>
          <w:rFonts w:ascii="Palatino Linotype" w:hAnsi="Palatino Linotype"/>
        </w:rPr>
        <w:t>, el cual contiene el oficio número 20341A-1934/2018</w:t>
      </w:r>
      <w:r w:rsidR="00D95010">
        <w:rPr>
          <w:rFonts w:ascii="Palatino Linotype" w:hAnsi="Palatino Linotype"/>
        </w:rPr>
        <w:t xml:space="preserve"> de fecha 11 de septiembre del 2018</w:t>
      </w:r>
      <w:r>
        <w:rPr>
          <w:rFonts w:ascii="Palatino Linotype" w:hAnsi="Palatino Linotype"/>
        </w:rPr>
        <w:t>, por medio del cual el Directo</w:t>
      </w:r>
      <w:r w:rsidR="00D95010">
        <w:rPr>
          <w:rFonts w:ascii="Palatino Linotype" w:hAnsi="Palatino Linotype"/>
        </w:rPr>
        <w:t>r General de Personal de la Subsecretaria de Administración de la Secretaria de Finanzas, le envía al Jefe de la Unidad de Apoyo Administrativo del Sujeto Obligado el catálogo de puestos por grupo y rama vigente desde el primero de septiembre del año en curso.</w:t>
      </w:r>
    </w:p>
    <w:p w:rsidR="000B5B42" w:rsidRDefault="000B5B42"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rPr>
        <w:t>En</w:t>
      </w:r>
      <w:r w:rsidR="00D95010">
        <w:rPr>
          <w:rFonts w:ascii="Palatino Linotype" w:hAnsi="Palatino Linotype"/>
        </w:rPr>
        <w:t xml:space="preserve"> ese orden de ideas, se pr</w:t>
      </w:r>
      <w:r w:rsidR="00F21E38">
        <w:rPr>
          <w:rFonts w:ascii="Palatino Linotype" w:hAnsi="Palatino Linotype"/>
        </w:rPr>
        <w:t>ocede analizar la respuesta,</w:t>
      </w:r>
      <w:r w:rsidR="00D95010">
        <w:rPr>
          <w:rFonts w:ascii="Palatino Linotype" w:hAnsi="Palatino Linotype"/>
        </w:rPr>
        <w:t xml:space="preserve"> el</w:t>
      </w:r>
      <w:r>
        <w:rPr>
          <w:rFonts w:ascii="Palatino Linotype" w:hAnsi="Palatino Linotype"/>
        </w:rPr>
        <w:t xml:space="preserve"> informe justificado</w:t>
      </w:r>
      <w:r w:rsidR="00F21E38">
        <w:rPr>
          <w:rFonts w:ascii="Palatino Linotype" w:hAnsi="Palatino Linotype"/>
        </w:rPr>
        <w:t xml:space="preserve"> y el alcance a éste, </w:t>
      </w:r>
      <w:r>
        <w:rPr>
          <w:rFonts w:ascii="Palatino Linotype" w:hAnsi="Palatino Linotype"/>
        </w:rPr>
        <w:t>del sujeto obligado</w:t>
      </w:r>
      <w:r w:rsidR="00F21E38">
        <w:rPr>
          <w:rFonts w:ascii="Palatino Linotype" w:hAnsi="Palatino Linotype"/>
        </w:rPr>
        <w:t>,</w:t>
      </w:r>
      <w:r>
        <w:rPr>
          <w:rFonts w:ascii="Palatino Linotype" w:hAnsi="Palatino Linotype"/>
        </w:rPr>
        <w:t xml:space="preserve"> para determinar si satisface los motivos</w:t>
      </w:r>
      <w:r w:rsidR="00D95010">
        <w:rPr>
          <w:rFonts w:ascii="Palatino Linotype" w:hAnsi="Palatino Linotype"/>
        </w:rPr>
        <w:t xml:space="preserve"> o razones</w:t>
      </w:r>
      <w:r>
        <w:rPr>
          <w:rFonts w:ascii="Palatino Linotype" w:hAnsi="Palatino Linotype"/>
        </w:rPr>
        <w:t xml:space="preserve"> de inconformidad hechos valer por el recurrente, en atención a lo siguiente:</w:t>
      </w:r>
    </w:p>
    <w:p w:rsidR="004A3451" w:rsidRPr="004A3451" w:rsidRDefault="000B5B42" w:rsidP="004A3451">
      <w:pPr>
        <w:autoSpaceDE w:val="0"/>
        <w:autoSpaceDN w:val="0"/>
        <w:adjustRightInd w:val="0"/>
        <w:spacing w:before="240" w:after="240" w:line="360" w:lineRule="auto"/>
        <w:jc w:val="both"/>
        <w:rPr>
          <w:rFonts w:ascii="Palatino Linotype" w:hAnsi="Palatino Linotype"/>
        </w:rPr>
      </w:pPr>
      <w:r w:rsidRPr="00B4658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C6B603D" wp14:editId="5E57C5CC">
                <wp:simplePos x="0" y="0"/>
                <wp:positionH relativeFrom="column">
                  <wp:posOffset>62865</wp:posOffset>
                </wp:positionH>
                <wp:positionV relativeFrom="paragraph">
                  <wp:posOffset>4001135</wp:posOffset>
                </wp:positionV>
                <wp:extent cx="5453380" cy="1485900"/>
                <wp:effectExtent l="0" t="0" r="33020" b="19050"/>
                <wp:wrapNone/>
                <wp:docPr id="2" name="Conector recto 2"/>
                <wp:cNvGraphicFramePr/>
                <a:graphic xmlns:a="http://schemas.openxmlformats.org/drawingml/2006/main">
                  <a:graphicData uri="http://schemas.microsoft.com/office/word/2010/wordprocessingShape">
                    <wps:wsp>
                      <wps:cNvCnPr/>
                      <wps:spPr>
                        <a:xfrm>
                          <a:off x="0" y="0"/>
                          <a:ext cx="545338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7641B"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315.05pt" to="434.3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" strokecolor="#5b9bd5 [3204]" strokeweight=".5pt">
                <v:stroke joinstyle="miter"/>
              </v:line>
            </w:pict>
          </mc:Fallback>
        </mc:AlternateContent>
      </w:r>
      <w:r w:rsidRPr="00B46582">
        <w:rPr>
          <w:rFonts w:ascii="Palatino Linotype" w:hAnsi="Palatino Linotype" w:cs="Arial"/>
        </w:rPr>
        <w:t xml:space="preserve">En primer lugar, </w:t>
      </w:r>
      <w:r w:rsidR="004A3451">
        <w:rPr>
          <w:rFonts w:ascii="Palatino Linotype" w:hAnsi="Palatino Linotype"/>
        </w:rPr>
        <w:t>resulta oportuno</w:t>
      </w:r>
      <w:r w:rsidR="004A3451" w:rsidRPr="004A3451">
        <w:rPr>
          <w:rFonts w:ascii="Palatino Linotype" w:hAnsi="Palatino Linotype"/>
        </w:rPr>
        <w:t xml:space="preserve"> precisar que en nuestra legislación no existe como tal</w:t>
      </w:r>
      <w:r w:rsidR="004A3451">
        <w:rPr>
          <w:rFonts w:ascii="Palatino Linotype" w:hAnsi="Palatino Linotype"/>
        </w:rPr>
        <w:t xml:space="preserve"> </w:t>
      </w:r>
      <w:r w:rsidR="004A3451" w:rsidRPr="004A3451">
        <w:rPr>
          <w:rFonts w:ascii="Palatino Linotype" w:hAnsi="Palatino Linotype"/>
        </w:rPr>
        <w:t>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w:t>
      </w:r>
      <w:r w:rsidR="00DB74D3">
        <w:rPr>
          <w:rFonts w:ascii="Palatino Linotype" w:hAnsi="Palatino Linotype"/>
        </w:rPr>
        <w:t xml:space="preserve"> </w:t>
      </w:r>
      <w:r w:rsidR="004A3451" w:rsidRPr="004A3451">
        <w:rPr>
          <w:rFonts w:ascii="Palatino Linotype" w:hAnsi="Palatino Linotype"/>
        </w:rPr>
        <w:lastRenderedPageBreak/>
        <w:t>Términos para el Proceso de Planeación, Programación, Presupuestación y Evaluación en la Administración Pública", elaborado por el Grupo de Trabajo de Sistemas de Información Financiera, Contable y Presupuesta! de la Comisión Permanente de Funcionarios Fiscales del Instituto para el Desarrollo Técnico de las Haciendas Públicas (INDETEC) señalan la siguiente definición de la palabra nómina:</w:t>
      </w:r>
    </w:p>
    <w:p w:rsidR="004A3451" w:rsidRPr="004A3451" w:rsidRDefault="004A3451" w:rsidP="004A3451">
      <w:pPr>
        <w:spacing w:before="120" w:after="240"/>
        <w:ind w:left="851" w:right="902"/>
        <w:jc w:val="both"/>
        <w:rPr>
          <w:rFonts w:ascii="Palatino Linotype" w:hAnsi="Palatino Linotype"/>
          <w:i/>
          <w:sz w:val="20"/>
          <w:szCs w:val="20"/>
        </w:rPr>
      </w:pPr>
      <w:r>
        <w:rPr>
          <w:rFonts w:ascii="Palatino Linotype" w:hAnsi="Palatino Linotype"/>
          <w:i/>
          <w:sz w:val="20"/>
          <w:szCs w:val="20"/>
        </w:rPr>
        <w:t>“</w:t>
      </w:r>
      <w:r w:rsidRPr="002162C8">
        <w:rPr>
          <w:rFonts w:ascii="Palatino Linotype" w:hAnsi="Palatino Linotype"/>
          <w:b/>
          <w:i/>
          <w:sz w:val="20"/>
          <w:szCs w:val="20"/>
        </w:rPr>
        <w:t>NÓMINA</w:t>
      </w:r>
      <w:r w:rsidR="00DB74D3">
        <w:rPr>
          <w:rFonts w:ascii="Palatino Linotype" w:hAnsi="Palatino Linotype"/>
          <w:i/>
          <w:sz w:val="20"/>
          <w:szCs w:val="20"/>
        </w:rPr>
        <w:t>,</w:t>
      </w:r>
      <w:r w:rsidRPr="004A3451">
        <w:rPr>
          <w:rFonts w:ascii="Palatino Linotype" w:hAnsi="Palatino Linotype"/>
          <w:i/>
          <w:sz w:val="20"/>
          <w:szCs w:val="20"/>
        </w:rPr>
        <w:t xml:space="preserve"> Listado general de los trabajadores de una institución, en el cual se</w:t>
      </w:r>
      <w:r>
        <w:rPr>
          <w:rFonts w:ascii="Palatino Linotype" w:hAnsi="Palatino Linotype"/>
          <w:i/>
          <w:sz w:val="20"/>
          <w:szCs w:val="20"/>
        </w:rPr>
        <w:t xml:space="preserve"> </w:t>
      </w:r>
      <w:r w:rsidRPr="004A3451">
        <w:rPr>
          <w:rFonts w:ascii="Palatino Linotype" w:hAnsi="Palatino Linotype"/>
          <w:i/>
          <w:sz w:val="20"/>
          <w:szCs w:val="20"/>
        </w:rPr>
        <w:t xml:space="preserve">asientan las percepciones brutas, deducciones y alcance neto de las mismas; la nómina es utilizada para efectuar los pagos periódicos (semanales, quincenales o mensuales) a los trabajadores por concepto de sueldos y salarios. " </w:t>
      </w:r>
      <w:r>
        <w:rPr>
          <w:rFonts w:ascii="Palatino Linotype" w:hAnsi="Palatino Linotype"/>
          <w:i/>
          <w:sz w:val="20"/>
          <w:szCs w:val="20"/>
        </w:rPr>
        <w:t>(Sic)</w:t>
      </w:r>
    </w:p>
    <w:p w:rsidR="004A3451" w:rsidRDefault="004A3451" w:rsidP="004A3451">
      <w:pPr>
        <w:autoSpaceDE w:val="0"/>
        <w:autoSpaceDN w:val="0"/>
        <w:adjustRightInd w:val="0"/>
        <w:spacing w:before="240" w:after="240" w:line="360" w:lineRule="auto"/>
        <w:jc w:val="both"/>
        <w:rPr>
          <w:rFonts w:ascii="Palatino Linotype" w:hAnsi="Palatino Linotype"/>
        </w:rPr>
      </w:pPr>
      <w:r w:rsidRPr="004A3451">
        <w:rPr>
          <w:rFonts w:ascii="Palatino Linotype" w:hAnsi="Palatino Linotype"/>
        </w:rPr>
        <w:t>Como ya se apuntó, si bien es cierto nuestra legislación no establece la definición de "nómina", este término es mencionado en diferentes ordenamientos legales, así el artículo 804 fracción II de la Ley Federal de Trabajo, señala lo siguiente:</w:t>
      </w:r>
    </w:p>
    <w:p w:rsidR="004A3451" w:rsidRDefault="004A3451" w:rsidP="004A3451">
      <w:pPr>
        <w:spacing w:before="120" w:after="240"/>
        <w:ind w:left="851" w:right="902"/>
        <w:jc w:val="both"/>
        <w:rPr>
          <w:rFonts w:ascii="Palatino Linotype" w:hAnsi="Palatino Linotype"/>
          <w:i/>
          <w:sz w:val="20"/>
          <w:szCs w:val="20"/>
        </w:rPr>
      </w:pPr>
      <w:r>
        <w:rPr>
          <w:rFonts w:ascii="Palatino Linotype" w:hAnsi="Palatino Linotype"/>
          <w:b/>
          <w:i/>
          <w:sz w:val="20"/>
          <w:szCs w:val="20"/>
        </w:rPr>
        <w:t>“</w:t>
      </w:r>
      <w:r w:rsidRPr="00E558B1">
        <w:rPr>
          <w:rFonts w:ascii="Palatino Linotype" w:hAnsi="Palatino Linotype"/>
          <w:b/>
          <w:i/>
          <w:sz w:val="20"/>
          <w:szCs w:val="20"/>
        </w:rPr>
        <w:t xml:space="preserve">Artículo 804.- </w:t>
      </w:r>
      <w:r w:rsidRPr="00E558B1">
        <w:rPr>
          <w:rFonts w:ascii="Palatino Linotype" w:hAnsi="Palatino Linotype"/>
          <w:i/>
          <w:sz w:val="20"/>
          <w:szCs w:val="20"/>
        </w:rPr>
        <w:t xml:space="preserve">El patrón tiene obligación de conservar y exhibir en juicio los documentos que a continuación se precisan: </w:t>
      </w:r>
    </w:p>
    <w:p w:rsidR="004A3451" w:rsidRDefault="004A3451" w:rsidP="002E53CA">
      <w:pPr>
        <w:spacing w:before="120" w:after="240"/>
        <w:ind w:left="851" w:right="902"/>
        <w:jc w:val="both"/>
        <w:rPr>
          <w:rFonts w:ascii="Palatino Linotype" w:hAnsi="Palatino Linotype"/>
          <w:i/>
          <w:sz w:val="20"/>
          <w:szCs w:val="20"/>
        </w:rPr>
      </w:pPr>
      <w:r>
        <w:rPr>
          <w:rFonts w:ascii="Palatino Linotype" w:hAnsi="Palatino Linotype"/>
          <w:i/>
          <w:sz w:val="20"/>
          <w:szCs w:val="20"/>
        </w:rPr>
        <w:t>…</w:t>
      </w:r>
    </w:p>
    <w:p w:rsidR="004A3451" w:rsidRDefault="004A3451" w:rsidP="002E53CA">
      <w:pPr>
        <w:spacing w:before="120" w:after="240"/>
        <w:ind w:left="851" w:right="902"/>
        <w:jc w:val="both"/>
        <w:rPr>
          <w:rFonts w:ascii="Palatino Linotype" w:hAnsi="Palatino Linotype"/>
          <w:i/>
          <w:sz w:val="20"/>
          <w:szCs w:val="20"/>
        </w:rPr>
      </w:pPr>
      <w:r w:rsidRPr="00E558B1">
        <w:rPr>
          <w:rFonts w:ascii="Palatino Linotype" w:hAnsi="Palatino Linotype"/>
          <w:i/>
          <w:sz w:val="20"/>
          <w:szCs w:val="20"/>
        </w:rPr>
        <w:t xml:space="preserve">II. Listas de raya o nómina de personal, cuando se lleven en el centro de trabajo; </w:t>
      </w:r>
      <w:r>
        <w:rPr>
          <w:rFonts w:ascii="Palatino Linotype" w:hAnsi="Palatino Linotype"/>
          <w:i/>
          <w:sz w:val="20"/>
          <w:szCs w:val="20"/>
        </w:rPr>
        <w:t>o recibos de pagos de salarios;</w:t>
      </w:r>
    </w:p>
    <w:p w:rsidR="004A3451" w:rsidRDefault="004A3451" w:rsidP="002E53CA">
      <w:pPr>
        <w:spacing w:before="120" w:after="240"/>
        <w:ind w:left="851" w:right="902"/>
        <w:jc w:val="both"/>
        <w:rPr>
          <w:rFonts w:ascii="Palatino Linotype" w:hAnsi="Palatino Linotype"/>
          <w:i/>
          <w:sz w:val="20"/>
          <w:szCs w:val="20"/>
        </w:rPr>
      </w:pPr>
      <w:r>
        <w:rPr>
          <w:rFonts w:ascii="Palatino Linotype" w:hAnsi="Palatino Linotype"/>
          <w:i/>
          <w:sz w:val="20"/>
          <w:szCs w:val="20"/>
        </w:rPr>
        <w:t>….</w:t>
      </w:r>
    </w:p>
    <w:p w:rsidR="004A3451" w:rsidRDefault="004A3451" w:rsidP="004A3451">
      <w:pPr>
        <w:spacing w:before="120" w:after="240"/>
        <w:ind w:left="851" w:right="902"/>
        <w:jc w:val="both"/>
        <w:rPr>
          <w:rFonts w:ascii="Palatino Linotype" w:hAnsi="Palatino Linotype"/>
          <w:i/>
          <w:sz w:val="20"/>
          <w:szCs w:val="20"/>
        </w:rPr>
      </w:pPr>
      <w:r w:rsidRPr="004A3451">
        <w:rPr>
          <w:rFonts w:ascii="Palatino Linotype" w:hAnsi="Palatino Linotype"/>
          <w:i/>
          <w:sz w:val="20"/>
          <w:szCs w:val="20"/>
        </w:rPr>
        <w:t>Los documentos señalados en la</w:t>
      </w:r>
      <w:r>
        <w:rPr>
          <w:rFonts w:ascii="Palatino Linotype" w:hAnsi="Palatino Linotype"/>
          <w:i/>
          <w:sz w:val="20"/>
          <w:szCs w:val="20"/>
        </w:rPr>
        <w:t xml:space="preserve"> </w:t>
      </w:r>
      <w:r w:rsidRPr="004A3451">
        <w:rPr>
          <w:rFonts w:ascii="Palatino Linotype" w:hAnsi="Palatino Linotype"/>
          <w:i/>
          <w:sz w:val="20"/>
          <w:szCs w:val="20"/>
        </w:rPr>
        <w:t xml:space="preserve">fracción I deberán conservarse mientras dure </w:t>
      </w:r>
      <w:r>
        <w:rPr>
          <w:rFonts w:ascii="Palatino Linotype" w:hAnsi="Palatino Linotype"/>
          <w:i/>
          <w:sz w:val="20"/>
          <w:szCs w:val="20"/>
        </w:rPr>
        <w:t>la</w:t>
      </w:r>
      <w:r w:rsidRPr="004A3451">
        <w:rPr>
          <w:rFonts w:ascii="Palatino Linotype" w:hAnsi="Palatino Linotype"/>
          <w:i/>
          <w:sz w:val="20"/>
          <w:szCs w:val="20"/>
        </w:rPr>
        <w:t xml:space="preserve"> relación laboral y hasta un año después; los </w:t>
      </w:r>
      <w:r>
        <w:rPr>
          <w:rFonts w:ascii="Palatino Linotype" w:hAnsi="Palatino Linotype"/>
          <w:i/>
          <w:sz w:val="20"/>
          <w:szCs w:val="20"/>
        </w:rPr>
        <w:t>señ</w:t>
      </w:r>
      <w:r w:rsidRPr="004A3451">
        <w:rPr>
          <w:rFonts w:ascii="Palatino Linotype" w:hAnsi="Palatino Linotype"/>
          <w:i/>
          <w:sz w:val="20"/>
          <w:szCs w:val="20"/>
        </w:rPr>
        <w:t>alados en las fracciones II, III y IV durante el último año 11 un año después de que se extinga la relación laboral; y los mencionados en la</w:t>
      </w:r>
      <w:r>
        <w:rPr>
          <w:rFonts w:ascii="Palatino Linotype" w:hAnsi="Palatino Linotype"/>
          <w:i/>
          <w:sz w:val="20"/>
          <w:szCs w:val="20"/>
        </w:rPr>
        <w:t xml:space="preserve"> </w:t>
      </w:r>
      <w:r w:rsidRPr="004A3451">
        <w:rPr>
          <w:rFonts w:ascii="Palatino Linotype" w:hAnsi="Palatino Linotype"/>
          <w:i/>
          <w:sz w:val="20"/>
          <w:szCs w:val="20"/>
        </w:rPr>
        <w:t xml:space="preserve">fracción V, conforme lo señalen las </w:t>
      </w:r>
      <w:r>
        <w:rPr>
          <w:rFonts w:ascii="Palatino Linotype" w:hAnsi="Palatino Linotype"/>
          <w:i/>
          <w:sz w:val="20"/>
          <w:szCs w:val="20"/>
        </w:rPr>
        <w:t>Ley</w:t>
      </w:r>
      <w:r w:rsidRPr="004A3451">
        <w:rPr>
          <w:rFonts w:ascii="Palatino Linotype" w:hAnsi="Palatino Linotype"/>
          <w:i/>
          <w:sz w:val="20"/>
          <w:szCs w:val="20"/>
        </w:rPr>
        <w:t xml:space="preserve">es que los rijan." </w:t>
      </w:r>
      <w:r>
        <w:rPr>
          <w:rFonts w:ascii="Palatino Linotype" w:hAnsi="Palatino Linotype"/>
          <w:i/>
          <w:sz w:val="20"/>
          <w:szCs w:val="20"/>
        </w:rPr>
        <w:t>(Sic)</w:t>
      </w:r>
    </w:p>
    <w:p w:rsidR="004A3451" w:rsidRPr="004A3451" w:rsidRDefault="004A3451" w:rsidP="004A3451">
      <w:pPr>
        <w:autoSpaceDE w:val="0"/>
        <w:autoSpaceDN w:val="0"/>
        <w:adjustRightInd w:val="0"/>
        <w:spacing w:before="240" w:after="240" w:line="360" w:lineRule="auto"/>
        <w:jc w:val="both"/>
        <w:rPr>
          <w:rFonts w:ascii="Palatino Linotype" w:hAnsi="Palatino Linotype"/>
        </w:rPr>
      </w:pPr>
      <w:r w:rsidRPr="004A3451">
        <w:rPr>
          <w:rFonts w:ascii="Palatino Linotype" w:hAnsi="Palatino Linotype"/>
        </w:rPr>
        <w:t>Atento a lo transcrito, es que resulta dable señalar que la nómina es el listado de los</w:t>
      </w:r>
      <w:r>
        <w:rPr>
          <w:rFonts w:ascii="Palatino Linotype" w:hAnsi="Palatino Linotype"/>
        </w:rPr>
        <w:t xml:space="preserve"> </w:t>
      </w:r>
      <w:r w:rsidRPr="004A3451">
        <w:rPr>
          <w:rFonts w:ascii="Palatino Linotype" w:hAnsi="Palatino Linotype"/>
        </w:rPr>
        <w:t xml:space="preserve">trabajadores de una institución para realizar los pagos periódicos de los trabajadores, que deberá incluir las percepciones brutas, deducciones y el neto a </w:t>
      </w:r>
      <w:r w:rsidRPr="004A3451">
        <w:rPr>
          <w:rFonts w:ascii="Palatino Linotype" w:hAnsi="Palatino Linotype"/>
        </w:rPr>
        <w:lastRenderedPageBreak/>
        <w:t>recibir</w:t>
      </w:r>
      <w:r>
        <w:rPr>
          <w:rFonts w:ascii="Palatino Linotype" w:hAnsi="Palatino Linotype"/>
        </w:rPr>
        <w:t xml:space="preserve">. </w:t>
      </w:r>
      <w:r w:rsidRPr="004A3451">
        <w:rPr>
          <w:rFonts w:ascii="Palatino Linotype" w:hAnsi="Palatino Linotype"/>
        </w:rPr>
        <w:t>De igual forma, la Constitución Política del Estado Libre y Soberano de México dispone en lo relativo a las remuneraciones de los servidores públicos, lo siguiente:</w:t>
      </w:r>
    </w:p>
    <w:p w:rsidR="00ED2363" w:rsidRPr="00ED2363" w:rsidRDefault="00ED2363" w:rsidP="00ED2363">
      <w:pPr>
        <w:spacing w:before="120" w:after="240"/>
        <w:ind w:left="1418" w:right="902"/>
        <w:jc w:val="both"/>
        <w:rPr>
          <w:rFonts w:ascii="Palatino Linotype" w:hAnsi="Palatino Linotype"/>
          <w:i/>
          <w:sz w:val="20"/>
          <w:szCs w:val="20"/>
        </w:rPr>
      </w:pPr>
      <w:r w:rsidRPr="00ED2363">
        <w:rPr>
          <w:rFonts w:ascii="Palatino Linotype" w:hAnsi="Palatino Linotype"/>
          <w:i/>
          <w:sz w:val="20"/>
          <w:szCs w:val="20"/>
        </w:rPr>
        <w:t>"Artículo 147.- El Gobernador, los diputados, los magistrados de los Tribunales</w:t>
      </w:r>
      <w:r>
        <w:rPr>
          <w:rFonts w:ascii="Palatino Linotype" w:hAnsi="Palatino Linotype"/>
          <w:i/>
          <w:sz w:val="20"/>
          <w:szCs w:val="20"/>
        </w:rPr>
        <w:t xml:space="preserve"> </w:t>
      </w:r>
      <w:r w:rsidRPr="00ED2363">
        <w:rPr>
          <w:rFonts w:ascii="Palatino Linotype" w:hAnsi="Palatino Linotype"/>
          <w:i/>
          <w:sz w:val="20"/>
          <w:szCs w:val="20"/>
        </w:rPr>
        <w:t xml:space="preserve">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w:t>
      </w:r>
      <w:r>
        <w:rPr>
          <w:rFonts w:ascii="Palatino Linotype" w:hAnsi="Palatino Linotype"/>
          <w:i/>
          <w:sz w:val="20"/>
          <w:szCs w:val="20"/>
        </w:rPr>
        <w:t>desempeñ</w:t>
      </w:r>
      <w:r w:rsidRPr="00ED2363">
        <w:rPr>
          <w:rFonts w:ascii="Palatino Linotype" w:hAnsi="Palatino Linotype"/>
          <w:i/>
          <w:sz w:val="20"/>
          <w:szCs w:val="20"/>
        </w:rPr>
        <w:t>o de su empleo, cargo o comisión, que será d</w:t>
      </w:r>
      <w:r>
        <w:rPr>
          <w:rFonts w:ascii="Palatino Linotype" w:hAnsi="Palatino Linotype"/>
          <w:i/>
          <w:sz w:val="20"/>
          <w:szCs w:val="20"/>
        </w:rPr>
        <w:t>eterm</w:t>
      </w:r>
      <w:r w:rsidRPr="00ED2363">
        <w:rPr>
          <w:rFonts w:ascii="Palatino Linotype" w:hAnsi="Palatino Linotype"/>
          <w:i/>
          <w:sz w:val="20"/>
          <w:szCs w:val="20"/>
        </w:rPr>
        <w:t>inada en el presupuesto de egresos que correspon</w:t>
      </w:r>
      <w:r>
        <w:rPr>
          <w:rFonts w:ascii="Palatino Linotype" w:hAnsi="Palatino Linotype"/>
          <w:i/>
          <w:sz w:val="20"/>
          <w:szCs w:val="20"/>
        </w:rPr>
        <w:t>da."(Sic)</w:t>
      </w:r>
    </w:p>
    <w:p w:rsidR="004A3451" w:rsidRPr="00ED2363" w:rsidRDefault="004A3451" w:rsidP="00ED2363">
      <w:pPr>
        <w:spacing w:before="120" w:after="240"/>
        <w:ind w:left="1418" w:right="902"/>
        <w:jc w:val="both"/>
        <w:rPr>
          <w:rFonts w:ascii="Palatino Linotype" w:hAnsi="Palatino Linotype"/>
          <w:i/>
          <w:sz w:val="20"/>
          <w:szCs w:val="20"/>
        </w:rPr>
      </w:pPr>
    </w:p>
    <w:p w:rsidR="00ED2363" w:rsidRDefault="00ED2363" w:rsidP="00ED2363">
      <w:pPr>
        <w:autoSpaceDE w:val="0"/>
        <w:autoSpaceDN w:val="0"/>
        <w:adjustRightInd w:val="0"/>
        <w:spacing w:before="240" w:after="240" w:line="360" w:lineRule="auto"/>
        <w:jc w:val="both"/>
        <w:rPr>
          <w:rFonts w:ascii="Palatino Linotype" w:hAnsi="Palatino Linotype" w:cs="Arial"/>
          <w:color w:val="222222"/>
        </w:rPr>
      </w:pPr>
      <w:r>
        <w:rPr>
          <w:rFonts w:ascii="Palatino Linotype" w:hAnsi="Palatino Linotype" w:cs="Arial"/>
        </w:rPr>
        <w:t>Además</w:t>
      </w:r>
      <w:r w:rsidR="005864E2">
        <w:rPr>
          <w:rFonts w:ascii="Palatino Linotype" w:hAnsi="Palatino Linotype" w:cs="Arial"/>
        </w:rPr>
        <w:t>,</w:t>
      </w:r>
      <w:r>
        <w:rPr>
          <w:rFonts w:ascii="Palatino Linotype" w:hAnsi="Palatino Linotype" w:cs="Arial"/>
        </w:rPr>
        <w:t xml:space="preserve"> </w:t>
      </w:r>
      <w:r w:rsidRPr="00ED2363">
        <w:rPr>
          <w:rFonts w:ascii="Palatino Linotype" w:hAnsi="Palatino Linotype" w:cs="Arial"/>
          <w:color w:val="222222"/>
        </w:rPr>
        <w:t>el Código Financiero del Estado de México y Municipios, establece</w:t>
      </w:r>
      <w:r>
        <w:rPr>
          <w:rFonts w:ascii="Palatino Linotype" w:hAnsi="Palatino Linotype" w:cs="Arial"/>
          <w:color w:val="222222"/>
        </w:rPr>
        <w:t xml:space="preserve"> </w:t>
      </w:r>
      <w:r w:rsidRPr="00ED2363">
        <w:rPr>
          <w:rFonts w:ascii="Palatino Linotype" w:hAnsi="Palatino Linotype" w:cs="Arial"/>
          <w:color w:val="222222"/>
        </w:rPr>
        <w:t xml:space="preserve">que todos los servidores públicos tienen derecho a recibir una remuneración irrenunciable por el desempeño de su empleo, cargo o comisión, el cual será en función a las responsabilidades asumidas, esto es así, según lo previsto por el artículo 3 fracción XXXII, que </w:t>
      </w:r>
      <w:r>
        <w:rPr>
          <w:rFonts w:ascii="Palatino Linotype" w:hAnsi="Palatino Linotype" w:cs="Arial"/>
          <w:color w:val="222222"/>
        </w:rPr>
        <w:t>señala</w:t>
      </w:r>
      <w:r w:rsidRPr="00ED2363">
        <w:rPr>
          <w:rFonts w:ascii="Palatino Linotype" w:hAnsi="Palatino Linotype" w:cs="Arial"/>
          <w:color w:val="222222"/>
        </w:rPr>
        <w:t>:</w:t>
      </w:r>
    </w:p>
    <w:p w:rsidR="00ED2363" w:rsidRPr="00ED2363" w:rsidRDefault="00ED2363" w:rsidP="00ED2363">
      <w:pPr>
        <w:spacing w:before="120" w:after="240"/>
        <w:ind w:left="567" w:right="902"/>
        <w:contextualSpacing/>
        <w:jc w:val="both"/>
        <w:rPr>
          <w:rFonts w:ascii="Palatino Linotype" w:hAnsi="Palatino Linotype"/>
          <w:i/>
          <w:sz w:val="20"/>
          <w:szCs w:val="20"/>
        </w:rPr>
      </w:pPr>
      <w:r>
        <w:rPr>
          <w:color w:val="3F3F3F"/>
        </w:rPr>
        <w:t>"</w:t>
      </w:r>
      <w:r w:rsidRPr="00ED2363">
        <w:rPr>
          <w:rFonts w:ascii="Palatino Linotype" w:hAnsi="Palatino Linotype"/>
          <w:i/>
          <w:sz w:val="20"/>
          <w:szCs w:val="20"/>
        </w:rPr>
        <w:t>Artículo 3.- Para efectos de este Código, Ley de Ingresos del Estado y del</w:t>
      </w:r>
      <w:r>
        <w:rPr>
          <w:rFonts w:ascii="Palatino Linotype" w:hAnsi="Palatino Linotype"/>
          <w:i/>
          <w:sz w:val="20"/>
          <w:szCs w:val="20"/>
        </w:rPr>
        <w:t xml:space="preserve"> presupuesto de Egresos se entenderá por:</w:t>
      </w:r>
    </w:p>
    <w:p w:rsidR="00ED2363" w:rsidRDefault="00ED2363" w:rsidP="00ED2363">
      <w:pPr>
        <w:spacing w:before="120" w:after="240"/>
        <w:ind w:left="567" w:right="902"/>
        <w:contextualSpacing/>
        <w:jc w:val="both"/>
        <w:rPr>
          <w:rFonts w:ascii="Palatino Linotype" w:hAnsi="Palatino Linotype"/>
          <w:i/>
          <w:sz w:val="20"/>
          <w:szCs w:val="20"/>
        </w:rPr>
      </w:pPr>
      <w:r w:rsidRPr="00ED2363">
        <w:rPr>
          <w:rFonts w:ascii="Palatino Linotype" w:hAnsi="Palatino Linotype"/>
          <w:i/>
          <w:sz w:val="20"/>
          <w:szCs w:val="20"/>
        </w:rPr>
        <w:t>Presupuesto de Egresos se entenderá por:</w:t>
      </w:r>
    </w:p>
    <w:p w:rsidR="00ED2363" w:rsidRPr="00ED2363" w:rsidRDefault="00ED2363" w:rsidP="00ED2363">
      <w:pPr>
        <w:spacing w:before="120" w:after="240"/>
        <w:ind w:left="567" w:right="902"/>
        <w:contextualSpacing/>
        <w:jc w:val="both"/>
        <w:rPr>
          <w:rFonts w:ascii="Palatino Linotype" w:hAnsi="Palatino Linotype"/>
          <w:i/>
          <w:sz w:val="20"/>
          <w:szCs w:val="20"/>
        </w:rPr>
      </w:pPr>
      <w:r w:rsidRPr="00ED2363">
        <w:rPr>
          <w:rFonts w:ascii="Palatino Linotype" w:hAnsi="Palatino Linotype"/>
          <w:i/>
          <w:sz w:val="20"/>
          <w:szCs w:val="20"/>
        </w:rPr>
        <w:t xml:space="preserve">XXXII. Remuneración: A los pagos hechos por concepto de </w:t>
      </w:r>
      <w:proofErr w:type="spellStart"/>
      <w:r w:rsidRPr="00ED2363">
        <w:rPr>
          <w:rFonts w:ascii="Palatino Linotype" w:hAnsi="Palatino Linotype"/>
          <w:i/>
          <w:sz w:val="20"/>
          <w:szCs w:val="20"/>
        </w:rPr>
        <w:t>sueldo,compensaciones</w:t>
      </w:r>
      <w:proofErr w:type="spellEnd"/>
      <w:r w:rsidRPr="00ED2363">
        <w:rPr>
          <w:rFonts w:ascii="Palatino Linotype" w:hAnsi="Palatino Linotype"/>
          <w:i/>
          <w:sz w:val="20"/>
          <w:szCs w:val="20"/>
        </w:rPr>
        <w:t>, gratificaciones, habitación, primas, comisiones, prestaciones en especie y cualquier otra percepción o prestación que se entregue al servidor público por su trabajo . Esta definición no será aplicable para los efectos del Impuesto sobre Erogaciones por Remuneraciones al Trabajo Per</w:t>
      </w:r>
      <w:r>
        <w:rPr>
          <w:rFonts w:ascii="Palatino Linotype" w:hAnsi="Palatino Linotype"/>
          <w:i/>
          <w:sz w:val="20"/>
          <w:szCs w:val="20"/>
        </w:rPr>
        <w:t>sonal...” (Sic)</w:t>
      </w:r>
    </w:p>
    <w:p w:rsidR="00ED2363" w:rsidRPr="00ED2363" w:rsidRDefault="00ED2363" w:rsidP="00ED2363">
      <w:pPr>
        <w:spacing w:before="120" w:after="240"/>
        <w:ind w:left="1418" w:right="902"/>
        <w:contextualSpacing/>
        <w:jc w:val="both"/>
        <w:rPr>
          <w:rFonts w:ascii="Palatino Linotype" w:hAnsi="Palatino Linotype"/>
          <w:i/>
          <w:sz w:val="20"/>
          <w:szCs w:val="20"/>
        </w:rPr>
      </w:pPr>
    </w:p>
    <w:p w:rsidR="005864E2" w:rsidRPr="00AC03F2" w:rsidRDefault="005864E2" w:rsidP="005864E2">
      <w:pPr>
        <w:autoSpaceDE w:val="0"/>
        <w:autoSpaceDN w:val="0"/>
        <w:adjustRightInd w:val="0"/>
        <w:spacing w:before="240" w:after="240" w:line="360" w:lineRule="auto"/>
        <w:jc w:val="both"/>
        <w:rPr>
          <w:rFonts w:ascii="Palatino Linotype" w:hAnsi="Palatino Linotype"/>
        </w:rPr>
      </w:pPr>
      <w:r>
        <w:rPr>
          <w:rFonts w:ascii="Palatino Linotype" w:hAnsi="Palatino Linotype" w:cs="Arial"/>
          <w:color w:val="222222"/>
        </w:rPr>
        <w:t>Al mismo tiempo, el artículo 350 del ordenamiento legal referido en el párrafo anterior, señala que los Sujetos Obligados deberán entregar m</w:t>
      </w:r>
      <w:r w:rsidRPr="00AC03F2">
        <w:rPr>
          <w:rFonts w:ascii="Palatino Linotype" w:hAnsi="Palatino Linotype"/>
        </w:rPr>
        <w:t>ensualmente dentro de los primeros veinte días hábile</w:t>
      </w:r>
      <w:r w:rsidRPr="00A95947">
        <w:rPr>
          <w:rFonts w:ascii="Palatino Linotype" w:hAnsi="Palatino Linotype"/>
          <w:i/>
          <w:sz w:val="20"/>
          <w:szCs w:val="20"/>
        </w:rPr>
        <w:t>s</w:t>
      </w:r>
      <w:r w:rsidRPr="00AC03F2">
        <w:rPr>
          <w:rFonts w:ascii="Palatino Linotype" w:hAnsi="Palatino Linotype"/>
        </w:rPr>
        <w:t xml:space="preserve">, </w:t>
      </w:r>
      <w:r>
        <w:rPr>
          <w:rFonts w:ascii="Palatino Linotype" w:hAnsi="Palatino Linotype"/>
        </w:rPr>
        <w:t>a través de la Secretaría y las Tesorerías</w:t>
      </w:r>
      <w:r w:rsidRPr="00AC03F2">
        <w:rPr>
          <w:rFonts w:ascii="Palatino Linotype" w:hAnsi="Palatino Linotype"/>
        </w:rPr>
        <w:t xml:space="preserve"> al </w:t>
      </w:r>
      <w:r w:rsidRPr="00AC03F2">
        <w:rPr>
          <w:rFonts w:ascii="Palatino Linotype" w:hAnsi="Palatino Linotype"/>
        </w:rPr>
        <w:lastRenderedPageBreak/>
        <w:t>Órgano Superior de Fiscalización del Estado de México</w:t>
      </w:r>
      <w:r>
        <w:rPr>
          <w:rFonts w:ascii="Palatino Linotype" w:hAnsi="Palatino Linotype"/>
        </w:rPr>
        <w:t xml:space="preserve"> (OSFEM)</w:t>
      </w:r>
      <w:r w:rsidRPr="00AC03F2">
        <w:rPr>
          <w:rFonts w:ascii="Palatino Linotype" w:hAnsi="Palatino Linotype"/>
        </w:rPr>
        <w:t xml:space="preserve">, para su análisis y evaluación la siguiente información: </w:t>
      </w:r>
    </w:p>
    <w:p w:rsidR="005864E2" w:rsidRDefault="005864E2" w:rsidP="005864E2">
      <w:pPr>
        <w:autoSpaceDE w:val="0"/>
        <w:autoSpaceDN w:val="0"/>
        <w:adjustRightInd w:val="0"/>
        <w:spacing w:before="120" w:after="240"/>
        <w:ind w:left="851" w:right="902"/>
        <w:jc w:val="both"/>
        <w:rPr>
          <w:rFonts w:ascii="Palatino Linotype" w:hAnsi="Palatino Linotype"/>
          <w:i/>
          <w:sz w:val="20"/>
          <w:szCs w:val="20"/>
        </w:rPr>
      </w:pPr>
      <w:r w:rsidRPr="00A95947">
        <w:rPr>
          <w:rFonts w:ascii="Palatino Linotype" w:hAnsi="Palatino Linotype"/>
          <w:i/>
          <w:sz w:val="20"/>
          <w:szCs w:val="20"/>
        </w:rPr>
        <w:t xml:space="preserve">I. Información patrimonial. </w:t>
      </w:r>
    </w:p>
    <w:p w:rsidR="005864E2" w:rsidRDefault="005864E2" w:rsidP="005864E2">
      <w:pPr>
        <w:autoSpaceDE w:val="0"/>
        <w:autoSpaceDN w:val="0"/>
        <w:adjustRightInd w:val="0"/>
        <w:spacing w:before="120" w:after="240"/>
        <w:ind w:left="851" w:right="902"/>
        <w:jc w:val="both"/>
        <w:rPr>
          <w:rFonts w:ascii="Palatino Linotype" w:hAnsi="Palatino Linotype"/>
          <w:i/>
          <w:sz w:val="20"/>
          <w:szCs w:val="20"/>
        </w:rPr>
      </w:pPr>
      <w:r w:rsidRPr="00A95947">
        <w:rPr>
          <w:rFonts w:ascii="Palatino Linotype" w:hAnsi="Palatino Linotype"/>
          <w:i/>
          <w:sz w:val="20"/>
          <w:szCs w:val="20"/>
        </w:rPr>
        <w:t xml:space="preserve">II. Información presupuestal. </w:t>
      </w:r>
    </w:p>
    <w:p w:rsidR="005864E2" w:rsidRDefault="005864E2" w:rsidP="005864E2">
      <w:pPr>
        <w:autoSpaceDE w:val="0"/>
        <w:autoSpaceDN w:val="0"/>
        <w:adjustRightInd w:val="0"/>
        <w:spacing w:before="120" w:after="240"/>
        <w:ind w:left="851" w:right="902"/>
        <w:jc w:val="both"/>
        <w:rPr>
          <w:rFonts w:ascii="Palatino Linotype" w:hAnsi="Palatino Linotype"/>
          <w:i/>
          <w:sz w:val="20"/>
          <w:szCs w:val="20"/>
        </w:rPr>
      </w:pPr>
      <w:r w:rsidRPr="00A95947">
        <w:rPr>
          <w:rFonts w:ascii="Palatino Linotype" w:hAnsi="Palatino Linotype"/>
          <w:i/>
          <w:sz w:val="20"/>
          <w:szCs w:val="20"/>
        </w:rPr>
        <w:t xml:space="preserve">III. Información de la obra pública. </w:t>
      </w:r>
    </w:p>
    <w:p w:rsidR="005864E2" w:rsidRPr="00C51EED" w:rsidRDefault="005864E2" w:rsidP="005864E2">
      <w:pPr>
        <w:autoSpaceDE w:val="0"/>
        <w:autoSpaceDN w:val="0"/>
        <w:adjustRightInd w:val="0"/>
        <w:spacing w:before="120" w:after="240"/>
        <w:ind w:left="851" w:right="902"/>
        <w:jc w:val="both"/>
        <w:rPr>
          <w:rFonts w:ascii="Palatino Linotype" w:hAnsi="Palatino Linotype" w:cs="Arial"/>
          <w:b/>
          <w:i/>
          <w:color w:val="222222"/>
          <w:sz w:val="20"/>
          <w:szCs w:val="20"/>
        </w:rPr>
      </w:pPr>
      <w:r w:rsidRPr="00C51EED">
        <w:rPr>
          <w:rFonts w:ascii="Palatino Linotype" w:hAnsi="Palatino Linotype"/>
          <w:b/>
          <w:i/>
          <w:sz w:val="20"/>
          <w:szCs w:val="20"/>
        </w:rPr>
        <w:t>IV. Información de nómina.”</w:t>
      </w:r>
    </w:p>
    <w:p w:rsidR="00ED2363" w:rsidRPr="00ED2363" w:rsidRDefault="00ED2363" w:rsidP="00ED2363">
      <w:pPr>
        <w:autoSpaceDE w:val="0"/>
        <w:autoSpaceDN w:val="0"/>
        <w:adjustRightInd w:val="0"/>
        <w:spacing w:before="240" w:after="240" w:line="360" w:lineRule="auto"/>
        <w:jc w:val="both"/>
        <w:rPr>
          <w:rFonts w:ascii="Palatino Linotype" w:hAnsi="Palatino Linotype" w:cs="Arial"/>
          <w:color w:val="222222"/>
        </w:rPr>
      </w:pPr>
      <w:r w:rsidRPr="00ED2363">
        <w:rPr>
          <w:rFonts w:ascii="Palatino Linotype" w:hAnsi="Palatino Linotype" w:cs="Arial"/>
          <w:color w:val="222222"/>
        </w:rPr>
        <w:t>Al respecto, como ya se había hecho mención de la Ley de Transparencia y Acceso a la</w:t>
      </w:r>
      <w:r>
        <w:rPr>
          <w:rFonts w:ascii="Palatino Linotype" w:hAnsi="Palatino Linotype" w:cs="Arial"/>
          <w:color w:val="222222"/>
        </w:rPr>
        <w:t xml:space="preserve"> </w:t>
      </w:r>
      <w:r w:rsidRPr="00ED2363">
        <w:rPr>
          <w:rFonts w:ascii="Palatino Linotype" w:hAnsi="Palatino Linotype" w:cs="Arial"/>
          <w:color w:val="222222"/>
        </w:rPr>
        <w:t>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ED2363" w:rsidRDefault="00ED2363" w:rsidP="00ED2363">
      <w:pPr>
        <w:autoSpaceDE w:val="0"/>
        <w:autoSpaceDN w:val="0"/>
        <w:adjustRightInd w:val="0"/>
        <w:spacing w:before="240" w:after="240" w:line="360" w:lineRule="auto"/>
        <w:jc w:val="both"/>
        <w:rPr>
          <w:rFonts w:ascii="Palatino Linotype" w:hAnsi="Palatino Linotype" w:cs="Arial"/>
          <w:color w:val="222222"/>
        </w:rPr>
      </w:pPr>
      <w:r w:rsidRPr="00ED2363">
        <w:rPr>
          <w:rFonts w:ascii="Palatino Linotype" w:hAnsi="Palatino Linotype" w:cs="Arial"/>
          <w:color w:val="222222"/>
        </w:rPr>
        <w:t>Sirve de apoyo a lo anterior por analogía, los criterios 01/2003 emitido por el Comité de Acceso a la Información y Protección de Datos Personales de la Suprema Corte de Justicia de la Nación que a continuación se cita:</w:t>
      </w:r>
    </w:p>
    <w:p w:rsidR="00ED2363" w:rsidRDefault="00ED2363" w:rsidP="00ED2363">
      <w:pPr>
        <w:spacing w:before="120" w:after="240"/>
        <w:ind w:left="851" w:right="902"/>
        <w:jc w:val="both"/>
        <w:rPr>
          <w:rFonts w:ascii="Palatino Linotype" w:hAnsi="Palatino Linotype"/>
          <w:i/>
          <w:sz w:val="20"/>
          <w:szCs w:val="20"/>
        </w:rPr>
      </w:pPr>
      <w:r>
        <w:rPr>
          <w:rFonts w:ascii="Palatino Linotype" w:hAnsi="Palatino Linotype"/>
          <w:b/>
          <w:i/>
          <w:sz w:val="20"/>
          <w:szCs w:val="20"/>
        </w:rPr>
        <w:t>“</w:t>
      </w:r>
      <w:r w:rsidRPr="00C25515">
        <w:rPr>
          <w:rFonts w:ascii="Palatino Linotype" w:hAnsi="Palatino Linotype"/>
          <w:b/>
          <w:i/>
          <w:sz w:val="20"/>
          <w:szCs w:val="20"/>
        </w:rPr>
        <w:t>INGRESOS DE LOS SERVIDORES PÚBLICOS. CONSTITUYEN INFORMACIÓN PÚBLICA AUN CUANDO SU DIFUSIÓN PUEDE AFECTAR LA VIDA O LA SEGURIDAD DE AQUÉLLOS.</w:t>
      </w:r>
      <w:r w:rsidRPr="00C25515">
        <w:rPr>
          <w:rFonts w:ascii="Palatino Linotype" w:hAnsi="Palatino Linotype"/>
          <w:i/>
          <w:sz w:val="20"/>
          <w:szCs w:val="20"/>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cuando en ese supuesto podría encuadrar la relativa a las percepciones ordinarias y extraordinarias de los servidores públicos, ello no obsta para reconocer que el legislador estableció en el artículo 7º de ese mismo ordenamiento que la referida información, como una obligación de transparencia, debe publicarse en medios remotos o locales de comunicación electrónica, lo que se sustenta en el hecho de que el monto de todos los ingresos que recibe un servidor público por desarrollar las labores que les son encomendadas con motivo del desempeño del cargo </w:t>
      </w:r>
      <w:r w:rsidRPr="00C25515">
        <w:rPr>
          <w:rFonts w:ascii="Palatino Linotype" w:hAnsi="Palatino Linotype"/>
          <w:i/>
          <w:sz w:val="20"/>
          <w:szCs w:val="20"/>
        </w:rPr>
        <w:lastRenderedPageBreak/>
        <w:t>respectivo, constituyen información pública, en tanto que se trata de erogaciones que realiza un órgano del Estado con base en los recursos que encuentran su origen, en mayor medida, en las contribuciones aportadas por los gobernados.</w:t>
      </w:r>
      <w:r>
        <w:rPr>
          <w:rFonts w:ascii="Palatino Linotype" w:hAnsi="Palatino Linotype"/>
          <w:i/>
          <w:sz w:val="20"/>
          <w:szCs w:val="20"/>
        </w:rPr>
        <w:t>”</w:t>
      </w:r>
    </w:p>
    <w:p w:rsidR="00ED2363" w:rsidRDefault="00ED2363" w:rsidP="00ED2363">
      <w:pPr>
        <w:autoSpaceDE w:val="0"/>
        <w:autoSpaceDN w:val="0"/>
        <w:adjustRightInd w:val="0"/>
        <w:spacing w:before="240" w:after="240" w:line="360" w:lineRule="auto"/>
        <w:jc w:val="both"/>
        <w:rPr>
          <w:rFonts w:ascii="Palatino Linotype" w:hAnsi="Palatino Linotype" w:cs="Arial"/>
          <w:color w:val="222222"/>
        </w:rPr>
      </w:pPr>
      <w:r w:rsidRPr="00ED2363">
        <w:rPr>
          <w:rFonts w:ascii="Palatino Linotype" w:hAnsi="Palatino Linotype" w:cs="Arial"/>
          <w:color w:val="222222"/>
        </w:rPr>
        <w:t>De igual forma, las disposiciones administrativas que rigen a los Organismos Auxiliares en el Estado de México se encuentran en los Lineamientos para la Elaboración y Presentación del Informe Mensual de los Poderes Públicos, Organismos Auxiliares y Órganos Autónomos del Estado de México, Ejercicio 2018</w:t>
      </w:r>
      <w:r w:rsidR="005864E2">
        <w:rPr>
          <w:rFonts w:ascii="Palatino Linotype" w:hAnsi="Palatino Linotype" w:cs="Arial"/>
          <w:color w:val="222222"/>
        </w:rPr>
        <w:t>, que establecen</w:t>
      </w:r>
      <w:r w:rsidRPr="00ED2363">
        <w:rPr>
          <w:rFonts w:ascii="Palatino Linotype" w:hAnsi="Palatino Linotype" w:cs="Arial"/>
          <w:color w:val="222222"/>
        </w:rPr>
        <w:t xml:space="preserve"> los criterios, formatos y documentación necesaria para presentar los informes </w:t>
      </w:r>
      <w:r w:rsidR="005864E2">
        <w:rPr>
          <w:rFonts w:ascii="Palatino Linotype" w:hAnsi="Palatino Linotype" w:cs="Arial"/>
          <w:color w:val="222222"/>
        </w:rPr>
        <w:t xml:space="preserve">mensuales, respecto a la nómina, </w:t>
      </w:r>
      <w:r w:rsidR="002E53CA">
        <w:rPr>
          <w:rFonts w:ascii="Palatino Linotype" w:hAnsi="Palatino Linotype" w:cs="Arial"/>
          <w:color w:val="222222"/>
        </w:rPr>
        <w:t>señala un instructivo de llenado denominado “nomina detalla” el cual de manera ilustrativa es</w:t>
      </w:r>
      <w:r w:rsidR="005864E2">
        <w:rPr>
          <w:rFonts w:ascii="Palatino Linotype" w:hAnsi="Palatino Linotype" w:cs="Arial"/>
          <w:color w:val="222222"/>
        </w:rPr>
        <w:t xml:space="preserve"> siguientes:</w:t>
      </w:r>
    </w:p>
    <w:p w:rsidR="00933291" w:rsidRDefault="00933291" w:rsidP="00ED2363">
      <w:pPr>
        <w:autoSpaceDE w:val="0"/>
        <w:autoSpaceDN w:val="0"/>
        <w:adjustRightInd w:val="0"/>
        <w:spacing w:before="240" w:after="240" w:line="360" w:lineRule="auto"/>
        <w:jc w:val="both"/>
        <w:rPr>
          <w:noProof/>
          <w:lang w:val="es-MX" w:eastAsia="es-MX"/>
        </w:rPr>
      </w:pPr>
      <w:r>
        <w:rPr>
          <w:noProof/>
          <w:lang w:val="es-MX" w:eastAsia="es-MX"/>
        </w:rPr>
        <w:drawing>
          <wp:anchor distT="0" distB="0" distL="114300" distR="114300" simplePos="0" relativeHeight="251698176" behindDoc="1" locked="0" layoutInCell="1" allowOverlap="1" wp14:anchorId="12073ACD" wp14:editId="5668D64E">
            <wp:simplePos x="0" y="0"/>
            <wp:positionH relativeFrom="column">
              <wp:posOffset>291465</wp:posOffset>
            </wp:positionH>
            <wp:positionV relativeFrom="paragraph">
              <wp:posOffset>25275</wp:posOffset>
            </wp:positionV>
            <wp:extent cx="5155565" cy="4494727"/>
            <wp:effectExtent l="0" t="0" r="6985"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917" t="7725" r="31785" b="18117"/>
                    <a:stretch/>
                  </pic:blipFill>
                  <pic:spPr bwMode="auto">
                    <a:xfrm>
                      <a:off x="0" y="0"/>
                      <a:ext cx="5160043" cy="4498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64E2" w:rsidRDefault="005864E2" w:rsidP="00ED2363">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ED2363">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ED2363">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ED2363">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ED2363">
      <w:pPr>
        <w:autoSpaceDE w:val="0"/>
        <w:autoSpaceDN w:val="0"/>
        <w:adjustRightInd w:val="0"/>
        <w:spacing w:before="240" w:after="240" w:line="360" w:lineRule="auto"/>
        <w:jc w:val="both"/>
        <w:rPr>
          <w:rFonts w:ascii="Palatino Linotype" w:hAnsi="Palatino Linotype" w:cs="Arial"/>
          <w:color w:val="222222"/>
        </w:rPr>
      </w:pPr>
    </w:p>
    <w:p w:rsidR="00933291" w:rsidRPr="00ED2363" w:rsidRDefault="00933291" w:rsidP="00ED2363">
      <w:pPr>
        <w:autoSpaceDE w:val="0"/>
        <w:autoSpaceDN w:val="0"/>
        <w:adjustRightInd w:val="0"/>
        <w:spacing w:before="240" w:after="240" w:line="360" w:lineRule="auto"/>
        <w:jc w:val="both"/>
        <w:rPr>
          <w:rFonts w:ascii="Palatino Linotype" w:hAnsi="Palatino Linotype" w:cs="Arial"/>
          <w:color w:val="222222"/>
        </w:rPr>
      </w:pPr>
    </w:p>
    <w:p w:rsidR="00724E02" w:rsidRDefault="00724E02" w:rsidP="00BC50C0">
      <w:pPr>
        <w:autoSpaceDE w:val="0"/>
        <w:autoSpaceDN w:val="0"/>
        <w:adjustRightInd w:val="0"/>
        <w:spacing w:before="240" w:after="240" w:line="360" w:lineRule="auto"/>
        <w:jc w:val="both"/>
        <w:rPr>
          <w:rFonts w:ascii="Palatino Linotype" w:hAnsi="Palatino Linotype" w:cs="Arial"/>
          <w:color w:val="222222"/>
        </w:rPr>
      </w:pPr>
    </w:p>
    <w:p w:rsidR="00724E02" w:rsidRDefault="00724E02" w:rsidP="00BC50C0">
      <w:pPr>
        <w:autoSpaceDE w:val="0"/>
        <w:autoSpaceDN w:val="0"/>
        <w:adjustRightInd w:val="0"/>
        <w:spacing w:before="240" w:after="240" w:line="360" w:lineRule="auto"/>
        <w:jc w:val="both"/>
        <w:rPr>
          <w:rFonts w:ascii="Palatino Linotype" w:hAnsi="Palatino Linotype" w:cs="Arial"/>
          <w:color w:val="222222"/>
        </w:rPr>
      </w:pPr>
    </w:p>
    <w:p w:rsidR="00724E02" w:rsidRDefault="00724E02"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r>
        <w:rPr>
          <w:noProof/>
          <w:lang w:val="es-MX" w:eastAsia="es-MX"/>
        </w:rPr>
        <w:lastRenderedPageBreak/>
        <w:drawing>
          <wp:anchor distT="0" distB="0" distL="114300" distR="114300" simplePos="0" relativeHeight="251700224" behindDoc="1" locked="0" layoutInCell="1" allowOverlap="1" wp14:anchorId="6DAA201E" wp14:editId="4CBA1773">
            <wp:simplePos x="0" y="0"/>
            <wp:positionH relativeFrom="column">
              <wp:posOffset>218313</wp:posOffset>
            </wp:positionH>
            <wp:positionV relativeFrom="paragraph">
              <wp:posOffset>30861</wp:posOffset>
            </wp:positionV>
            <wp:extent cx="5331999" cy="3505200"/>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854" t="10430" r="26572" b="18310"/>
                    <a:stretch/>
                  </pic:blipFill>
                  <pic:spPr bwMode="auto">
                    <a:xfrm>
                      <a:off x="0" y="0"/>
                      <a:ext cx="5335520" cy="350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933291" w:rsidRDefault="00933291" w:rsidP="00BC50C0">
      <w:pPr>
        <w:autoSpaceDE w:val="0"/>
        <w:autoSpaceDN w:val="0"/>
        <w:adjustRightInd w:val="0"/>
        <w:spacing w:before="240" w:after="240" w:line="360" w:lineRule="auto"/>
        <w:jc w:val="both"/>
        <w:rPr>
          <w:rFonts w:ascii="Palatino Linotype" w:hAnsi="Palatino Linotype" w:cs="Arial"/>
          <w:color w:val="222222"/>
        </w:rPr>
      </w:pPr>
    </w:p>
    <w:p w:rsidR="00BC50C0" w:rsidRDefault="005864E2" w:rsidP="00BC50C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color w:val="222222"/>
        </w:rPr>
        <w:t xml:space="preserve">Debido a lo señalado en los párrafos precedentes, en el presente caso, </w:t>
      </w:r>
      <w:r w:rsidR="007F278D" w:rsidRPr="005864E2">
        <w:rPr>
          <w:rFonts w:ascii="Palatino Linotype" w:hAnsi="Palatino Linotype" w:cs="Arial"/>
        </w:rPr>
        <w:t>el Sujeto Obligado en respuesta remitió las dos quincenas 05 y 06 del mes marzo del 2018</w:t>
      </w:r>
      <w:r w:rsidR="002E53CA">
        <w:rPr>
          <w:rFonts w:ascii="Palatino Linotype" w:hAnsi="Palatino Linotype" w:cs="Arial"/>
        </w:rPr>
        <w:t xml:space="preserve"> como los generó</w:t>
      </w:r>
      <w:r w:rsidR="00FE1205">
        <w:rPr>
          <w:rFonts w:ascii="Palatino Linotype" w:hAnsi="Palatino Linotype" w:cs="Arial"/>
        </w:rPr>
        <w:t xml:space="preserve"> de acuerdo a los formatos señalados en los referidos lineamientos</w:t>
      </w:r>
      <w:r w:rsidR="007F278D" w:rsidRPr="005864E2">
        <w:rPr>
          <w:rFonts w:ascii="Palatino Linotype" w:hAnsi="Palatino Linotype" w:cs="Arial"/>
        </w:rPr>
        <w:t xml:space="preserve">, </w:t>
      </w:r>
      <w:r w:rsidR="00FE1205">
        <w:rPr>
          <w:rFonts w:ascii="Palatino Linotype" w:hAnsi="Palatino Linotype" w:cs="Arial"/>
        </w:rPr>
        <w:t xml:space="preserve">pero </w:t>
      </w:r>
      <w:r w:rsidR="007F278D" w:rsidRPr="005864E2">
        <w:rPr>
          <w:rFonts w:ascii="Palatino Linotype" w:hAnsi="Palatino Linotype" w:cs="Arial"/>
        </w:rPr>
        <w:t xml:space="preserve">en versión pública, porque considero </w:t>
      </w:r>
      <w:r w:rsidR="007F278D">
        <w:rPr>
          <w:rFonts w:ascii="Palatino Linotype" w:hAnsi="Palatino Linotype" w:cs="Arial"/>
        </w:rPr>
        <w:t>contener datos personales de los Servidores Públicos que conforma su estructura, sustentándola en el acuerdo que contiene el acta de la octava sesión extraordinaria de fecha dieciocho de septiembre de dos mil dieciocho</w:t>
      </w:r>
      <w:r w:rsidR="0041790B">
        <w:rPr>
          <w:rFonts w:ascii="Palatino Linotype" w:hAnsi="Palatino Linotype" w:cs="Arial"/>
        </w:rPr>
        <w:t>, emitido por su Comité de Transparencia</w:t>
      </w:r>
      <w:r w:rsidR="007F278D">
        <w:rPr>
          <w:rFonts w:ascii="Palatino Linotype" w:hAnsi="Palatino Linotype" w:cs="Arial"/>
        </w:rPr>
        <w:t xml:space="preserve">, </w:t>
      </w:r>
      <w:r w:rsidR="0041790B">
        <w:rPr>
          <w:rFonts w:ascii="Palatino Linotype" w:hAnsi="Palatino Linotype" w:cs="Arial"/>
        </w:rPr>
        <w:t>el</w:t>
      </w:r>
      <w:r w:rsidR="007F278D">
        <w:rPr>
          <w:rFonts w:ascii="Palatino Linotype" w:hAnsi="Palatino Linotype" w:cs="Arial"/>
        </w:rPr>
        <w:t xml:space="preserve"> cual previo análisis que realizó ésta ponencia resolutora, se acredito todos y cada uno de los requisitos señalados por la Ley de Transparencia y Acceso a la Información Pública del Estado de México y Municipios, para los respectivos acuerdos </w:t>
      </w:r>
      <w:r w:rsidR="0041790B">
        <w:rPr>
          <w:rFonts w:ascii="Palatino Linotype" w:hAnsi="Palatino Linotype" w:cs="Arial"/>
        </w:rPr>
        <w:t xml:space="preserve">que deban emitir los Comités de Transparencia de los Sujetos Obligados, </w:t>
      </w:r>
      <w:r w:rsidR="0041790B">
        <w:rPr>
          <w:rFonts w:ascii="Palatino Linotype" w:hAnsi="Palatino Linotype"/>
        </w:rPr>
        <w:t>fundando y motivando</w:t>
      </w:r>
      <w:r w:rsidR="0041790B" w:rsidRPr="005D48AB">
        <w:rPr>
          <w:rFonts w:ascii="Palatino Linotype" w:hAnsi="Palatino Linotype"/>
        </w:rPr>
        <w:t xml:space="preserve"> las razones </w:t>
      </w:r>
      <w:r w:rsidR="0041790B">
        <w:rPr>
          <w:rFonts w:ascii="Palatino Linotype" w:hAnsi="Palatino Linotype"/>
        </w:rPr>
        <w:t xml:space="preserve">del porque eliminó o suprimió los datos personales concernientes a la clave del </w:t>
      </w:r>
      <w:r w:rsidR="0041790B">
        <w:rPr>
          <w:rFonts w:ascii="Palatino Linotype" w:hAnsi="Palatino Linotype"/>
        </w:rPr>
        <w:lastRenderedPageBreak/>
        <w:t>ISEMYM, Registro Federal de Contribuyentes, Pensión Alimenticia y Prestamos; razón por la cual se tiene por colmado el derecho de acceso a la in</w:t>
      </w:r>
      <w:r w:rsidR="00B2580D">
        <w:rPr>
          <w:rFonts w:ascii="Palatino Linotype" w:hAnsi="Palatino Linotype"/>
        </w:rPr>
        <w:t>formación del particular, por</w:t>
      </w:r>
      <w:r w:rsidR="0041790B">
        <w:rPr>
          <w:rFonts w:ascii="Palatino Linotype" w:hAnsi="Palatino Linotype"/>
        </w:rPr>
        <w:t>que el Sujeto Obligado puso a disposición del particular la información requerida por éste a través de su respuesta dando así cumplimiento</w:t>
      </w:r>
      <w:r w:rsidR="00091CFF">
        <w:rPr>
          <w:rFonts w:ascii="Palatino Linotype" w:hAnsi="Palatino Linotype"/>
        </w:rPr>
        <w:t xml:space="preserve"> a lo señalado por los</w:t>
      </w:r>
      <w:r w:rsidR="0041790B">
        <w:rPr>
          <w:rFonts w:ascii="Palatino Linotype" w:hAnsi="Palatino Linotype"/>
        </w:rPr>
        <w:t xml:space="preserve"> </w:t>
      </w:r>
      <w:r w:rsidR="0041790B" w:rsidRPr="00BC50C0">
        <w:rPr>
          <w:rFonts w:ascii="Palatino Linotype" w:hAnsi="Palatino Linotype"/>
        </w:rPr>
        <w:t>artículo</w:t>
      </w:r>
      <w:r w:rsidR="00091CFF" w:rsidRPr="00BC50C0">
        <w:rPr>
          <w:rFonts w:ascii="Palatino Linotype" w:hAnsi="Palatino Linotype"/>
        </w:rPr>
        <w:t>s</w:t>
      </w:r>
      <w:r w:rsidR="00BC50C0">
        <w:rPr>
          <w:rFonts w:ascii="Palatino Linotype" w:hAnsi="Palatino Linotype"/>
        </w:rPr>
        <w:t xml:space="preserve"> </w:t>
      </w:r>
      <w:r w:rsidR="00BC50C0" w:rsidRPr="00BC50C0">
        <w:rPr>
          <w:rFonts w:ascii="Palatino Linotype" w:hAnsi="Palatino Linotype" w:cs="Arial"/>
        </w:rPr>
        <w:t>4</w:t>
      </w:r>
      <w:r w:rsidR="00BC50C0" w:rsidRPr="00BC50C0">
        <w:rPr>
          <w:rStyle w:val="Refdenotaalpie"/>
          <w:rFonts w:ascii="Palatino Linotype" w:hAnsi="Palatino Linotype" w:cs="Arial"/>
        </w:rPr>
        <w:footnoteReference w:id="1"/>
      </w:r>
      <w:r w:rsidR="00BC50C0">
        <w:rPr>
          <w:rFonts w:ascii="Palatino Linotype" w:hAnsi="Palatino Linotype" w:cs="Arial"/>
        </w:rPr>
        <w:t>,</w:t>
      </w:r>
      <w:r w:rsidR="00BC50C0" w:rsidRPr="00BC50C0">
        <w:rPr>
          <w:rFonts w:ascii="Palatino Linotype" w:hAnsi="Palatino Linotype"/>
        </w:rPr>
        <w:t xml:space="preserve"> 11</w:t>
      </w:r>
      <w:r w:rsidR="00BC50C0" w:rsidRPr="00BC50C0">
        <w:rPr>
          <w:rStyle w:val="Refdenotaalpie"/>
          <w:rFonts w:ascii="Palatino Linotype" w:hAnsi="Palatino Linotype"/>
        </w:rPr>
        <w:footnoteReference w:id="2"/>
      </w:r>
      <w:r w:rsidR="00BC50C0" w:rsidRPr="00BC50C0">
        <w:rPr>
          <w:rFonts w:ascii="Palatino Linotype" w:hAnsi="Palatino Linotype" w:cs="Arial"/>
        </w:rPr>
        <w:t>, 12</w:t>
      </w:r>
      <w:r w:rsidR="00BC50C0" w:rsidRPr="00BC50C0">
        <w:rPr>
          <w:rStyle w:val="Refdenotaalpie"/>
          <w:rFonts w:ascii="Palatino Linotype" w:hAnsi="Palatino Linotype" w:cs="Arial"/>
        </w:rPr>
        <w:footnoteReference w:id="3"/>
      </w:r>
      <w:r w:rsidR="00BC50C0" w:rsidRPr="00BC50C0">
        <w:rPr>
          <w:rFonts w:ascii="Palatino Linotype" w:hAnsi="Palatino Linotype" w:cs="Arial"/>
        </w:rPr>
        <w:t xml:space="preserve"> y </w:t>
      </w:r>
      <w:r w:rsidR="00BC50C0" w:rsidRPr="00BC50C0">
        <w:rPr>
          <w:rFonts w:ascii="Palatino Linotype" w:hAnsi="Palatino Linotype"/>
        </w:rPr>
        <w:t>166 párrafo primero</w:t>
      </w:r>
      <w:r w:rsidR="00BC50C0" w:rsidRPr="00BC50C0">
        <w:rPr>
          <w:rStyle w:val="Refdenotaalpie"/>
          <w:rFonts w:ascii="Palatino Linotype" w:hAnsi="Palatino Linotype"/>
        </w:rPr>
        <w:footnoteReference w:id="4"/>
      </w:r>
      <w:r w:rsidR="00933291">
        <w:rPr>
          <w:rFonts w:ascii="Palatino Linotype" w:hAnsi="Palatino Linotype" w:cs="Arial"/>
        </w:rPr>
        <w:t xml:space="preserve"> de la Ley de la Materia, con lo que sustenta con las siguientes imágenes </w:t>
      </w:r>
      <w:r w:rsidR="00F21E38">
        <w:rPr>
          <w:rFonts w:ascii="Palatino Linotype" w:hAnsi="Palatino Linotype" w:cs="Arial"/>
        </w:rPr>
        <w:t xml:space="preserve">de los archivos enviados por el Sujeto Obligado en respuesta, </w:t>
      </w:r>
      <w:r w:rsidR="00B2580D">
        <w:rPr>
          <w:rFonts w:ascii="Palatino Linotype" w:hAnsi="Palatino Linotype" w:cs="Arial"/>
        </w:rPr>
        <w:t>só</w:t>
      </w:r>
      <w:r w:rsidR="002E53CA">
        <w:rPr>
          <w:rFonts w:ascii="Palatino Linotype" w:hAnsi="Palatino Linotype" w:cs="Arial"/>
        </w:rPr>
        <w:t>lo de la página uno</w:t>
      </w:r>
      <w:r w:rsidR="00B2580D">
        <w:rPr>
          <w:rFonts w:ascii="Palatino Linotype" w:hAnsi="Palatino Linotype" w:cs="Arial"/>
        </w:rPr>
        <w:t xml:space="preserve"> y dos de la quincena 05 y 06</w:t>
      </w:r>
      <w:r w:rsidR="002E53CA">
        <w:rPr>
          <w:rFonts w:ascii="Palatino Linotype" w:hAnsi="Palatino Linotype" w:cs="Arial"/>
        </w:rPr>
        <w:t xml:space="preserve"> por </w:t>
      </w:r>
      <w:r w:rsidR="00B2580D">
        <w:rPr>
          <w:rFonts w:ascii="Palatino Linotype" w:hAnsi="Palatino Linotype"/>
          <w:noProof/>
          <w:lang w:val="es-MX" w:eastAsia="es-MX"/>
        </w:rPr>
        <mc:AlternateContent>
          <mc:Choice Requires="wps">
            <w:drawing>
              <wp:anchor distT="0" distB="0" distL="114300" distR="114300" simplePos="0" relativeHeight="251739136" behindDoc="0" locked="0" layoutInCell="1" allowOverlap="1">
                <wp:simplePos x="0" y="0"/>
                <wp:positionH relativeFrom="column">
                  <wp:posOffset>59645</wp:posOffset>
                </wp:positionH>
                <wp:positionV relativeFrom="paragraph">
                  <wp:posOffset>2822486</wp:posOffset>
                </wp:positionV>
                <wp:extent cx="5557082" cy="1564470"/>
                <wp:effectExtent l="0" t="0" r="24765" b="36195"/>
                <wp:wrapNone/>
                <wp:docPr id="5" name="Conector recto 5"/>
                <wp:cNvGraphicFramePr/>
                <a:graphic xmlns:a="http://schemas.openxmlformats.org/drawingml/2006/main">
                  <a:graphicData uri="http://schemas.microsoft.com/office/word/2010/wordprocessingShape">
                    <wps:wsp>
                      <wps:cNvCnPr/>
                      <wps:spPr>
                        <a:xfrm>
                          <a:off x="0" y="0"/>
                          <a:ext cx="5557082" cy="1564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93688" id="Conector recto 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222.25pt" to="442.25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" strokecolor="#5b9bd5 [3204]" strokeweight=".5pt">
                <v:stroke joinstyle="miter"/>
              </v:line>
            </w:pict>
          </mc:Fallback>
        </mc:AlternateContent>
      </w:r>
      <w:r w:rsidR="002E53CA">
        <w:rPr>
          <w:rFonts w:ascii="Palatino Linotype" w:hAnsi="Palatino Linotype" w:cs="Arial"/>
        </w:rPr>
        <w:t xml:space="preserve">corresponder </w:t>
      </w:r>
      <w:r w:rsidR="00B2580D">
        <w:rPr>
          <w:rFonts w:ascii="Palatino Linotype" w:hAnsi="Palatino Linotype" w:cs="Arial"/>
        </w:rPr>
        <w:t>19 y 13 p</w:t>
      </w:r>
      <w:r w:rsidR="002E53CA">
        <w:rPr>
          <w:rFonts w:ascii="Palatino Linotype" w:hAnsi="Palatino Linotype" w:cs="Arial"/>
        </w:rPr>
        <w:t>áginas</w:t>
      </w:r>
      <w:r w:rsidR="00B2580D">
        <w:rPr>
          <w:rFonts w:ascii="Palatino Linotype" w:hAnsi="Palatino Linotype" w:cs="Arial"/>
        </w:rPr>
        <w:t xml:space="preserve"> respectivamente</w:t>
      </w:r>
      <w:r w:rsidR="002E53CA">
        <w:rPr>
          <w:rFonts w:ascii="Palatino Linotype" w:hAnsi="Palatino Linotype" w:cs="Arial"/>
        </w:rPr>
        <w:t xml:space="preserve">, </w:t>
      </w:r>
      <w:r w:rsidR="00933291">
        <w:rPr>
          <w:rFonts w:ascii="Palatino Linotype" w:hAnsi="Palatino Linotype" w:cs="Arial"/>
        </w:rPr>
        <w:t>que de manera ilustrativa se insertan:</w:t>
      </w:r>
    </w:p>
    <w:p w:rsidR="00933291" w:rsidRDefault="00933291" w:rsidP="000B5B42">
      <w:pPr>
        <w:autoSpaceDE w:val="0"/>
        <w:autoSpaceDN w:val="0"/>
        <w:adjustRightInd w:val="0"/>
        <w:spacing w:before="240" w:after="240" w:line="360" w:lineRule="auto"/>
        <w:jc w:val="both"/>
        <w:rPr>
          <w:rFonts w:ascii="Palatino Linotype" w:hAnsi="Palatino Linotype" w:cs="Arial"/>
        </w:rPr>
      </w:pPr>
    </w:p>
    <w:p w:rsidR="002E53CA" w:rsidRDefault="002E53CA" w:rsidP="000B5B42">
      <w:pPr>
        <w:autoSpaceDE w:val="0"/>
        <w:autoSpaceDN w:val="0"/>
        <w:adjustRightInd w:val="0"/>
        <w:spacing w:before="240" w:after="240" w:line="360" w:lineRule="auto"/>
        <w:jc w:val="both"/>
        <w:rPr>
          <w:rFonts w:ascii="Palatino Linotype" w:hAnsi="Palatino Linotype" w:cs="Arial"/>
        </w:rPr>
      </w:pPr>
    </w:p>
    <w:p w:rsidR="00933291" w:rsidRDefault="00933291" w:rsidP="000B5B42">
      <w:pPr>
        <w:autoSpaceDE w:val="0"/>
        <w:autoSpaceDN w:val="0"/>
        <w:adjustRightInd w:val="0"/>
        <w:spacing w:before="240" w:after="240" w:line="360" w:lineRule="auto"/>
        <w:jc w:val="both"/>
        <w:rPr>
          <w:rFonts w:ascii="Palatino Linotype" w:hAnsi="Palatino Linotype" w:cs="Arial"/>
        </w:rPr>
      </w:pPr>
    </w:p>
    <w:p w:rsidR="00933291" w:rsidRDefault="002E53CA" w:rsidP="000B5B42">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anchor distT="0" distB="0" distL="114300" distR="114300" simplePos="0" relativeHeight="251702272" behindDoc="1" locked="0" layoutInCell="1" allowOverlap="1" wp14:anchorId="0EC782C2" wp14:editId="16F01622">
            <wp:simplePos x="0" y="0"/>
            <wp:positionH relativeFrom="column">
              <wp:posOffset>220631</wp:posOffset>
            </wp:positionH>
            <wp:positionV relativeFrom="paragraph">
              <wp:posOffset>-126777</wp:posOffset>
            </wp:positionV>
            <wp:extent cx="5234298" cy="2131453"/>
            <wp:effectExtent l="0" t="0" r="508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044" t="22033" r="38142" b="14798"/>
                    <a:stretch/>
                  </pic:blipFill>
                  <pic:spPr bwMode="auto">
                    <a:xfrm rot="10800000">
                      <a:off x="0" y="0"/>
                      <a:ext cx="5237732" cy="2132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1205" w:rsidRDefault="002E53CA" w:rsidP="00FE1205">
      <w:pPr>
        <w:autoSpaceDE w:val="0"/>
        <w:autoSpaceDN w:val="0"/>
        <w:adjustRightInd w:val="0"/>
        <w:spacing w:before="240" w:after="240" w:line="360" w:lineRule="auto"/>
        <w:jc w:val="both"/>
        <w:rPr>
          <w:rFonts w:ascii="Palatino Linotype" w:hAnsi="Palatino Linotype" w:cs="Arial"/>
        </w:rPr>
      </w:pPr>
      <w:r>
        <w:rPr>
          <w:noProof/>
          <w:lang w:val="es-MX" w:eastAsia="es-MX"/>
        </w:rPr>
        <w:drawing>
          <wp:anchor distT="0" distB="0" distL="114300" distR="114300" simplePos="0" relativeHeight="251704320" behindDoc="1" locked="0" layoutInCell="1" allowOverlap="1" wp14:anchorId="16F5E426" wp14:editId="723E3994">
            <wp:simplePos x="0" y="0"/>
            <wp:positionH relativeFrom="column">
              <wp:posOffset>1471067</wp:posOffset>
            </wp:positionH>
            <wp:positionV relativeFrom="paragraph">
              <wp:posOffset>222398</wp:posOffset>
            </wp:positionV>
            <wp:extent cx="2715654" cy="5323131"/>
            <wp:effectExtent l="0" t="8255" r="63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00" t="10101" r="46784" b="9854"/>
                    <a:stretch/>
                  </pic:blipFill>
                  <pic:spPr bwMode="auto">
                    <a:xfrm rot="16200000">
                      <a:off x="0" y="0"/>
                      <a:ext cx="2720606" cy="5332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1205" w:rsidRDefault="00FE1205" w:rsidP="00FE1205">
      <w:pPr>
        <w:autoSpaceDE w:val="0"/>
        <w:autoSpaceDN w:val="0"/>
        <w:adjustRightInd w:val="0"/>
        <w:spacing w:before="240" w:after="240" w:line="360" w:lineRule="auto"/>
        <w:jc w:val="both"/>
        <w:rPr>
          <w:rFonts w:ascii="Palatino Linotype" w:hAnsi="Palatino Linotype" w:cs="Arial"/>
        </w:rPr>
      </w:pPr>
    </w:p>
    <w:p w:rsidR="00FE1205" w:rsidRDefault="00FE1205" w:rsidP="00FE1205">
      <w:pPr>
        <w:autoSpaceDE w:val="0"/>
        <w:autoSpaceDN w:val="0"/>
        <w:adjustRightInd w:val="0"/>
        <w:spacing w:before="240" w:after="240" w:line="360" w:lineRule="auto"/>
        <w:jc w:val="both"/>
        <w:rPr>
          <w:rFonts w:ascii="Palatino Linotype" w:hAnsi="Palatino Linotype" w:cs="Arial"/>
        </w:rPr>
      </w:pPr>
    </w:p>
    <w:p w:rsidR="00FE1205" w:rsidRDefault="00FE1205" w:rsidP="00FE1205">
      <w:pPr>
        <w:autoSpaceDE w:val="0"/>
        <w:autoSpaceDN w:val="0"/>
        <w:adjustRightInd w:val="0"/>
        <w:spacing w:before="240" w:after="240" w:line="360" w:lineRule="auto"/>
        <w:jc w:val="both"/>
        <w:rPr>
          <w:rFonts w:ascii="Palatino Linotype" w:hAnsi="Palatino Linotype" w:cs="Arial"/>
        </w:rPr>
      </w:pPr>
    </w:p>
    <w:p w:rsidR="00FE1205" w:rsidRDefault="00FE1205" w:rsidP="00FE1205">
      <w:pPr>
        <w:autoSpaceDE w:val="0"/>
        <w:autoSpaceDN w:val="0"/>
        <w:adjustRightInd w:val="0"/>
        <w:spacing w:before="240" w:after="240" w:line="360" w:lineRule="auto"/>
        <w:jc w:val="both"/>
        <w:rPr>
          <w:rFonts w:ascii="Palatino Linotype" w:hAnsi="Palatino Linotype" w:cs="Arial"/>
        </w:rPr>
      </w:pPr>
    </w:p>
    <w:p w:rsidR="00FE1205" w:rsidRDefault="00FE1205" w:rsidP="00FE1205">
      <w:pPr>
        <w:autoSpaceDE w:val="0"/>
        <w:autoSpaceDN w:val="0"/>
        <w:adjustRightInd w:val="0"/>
        <w:spacing w:before="240" w:after="240" w:line="360" w:lineRule="auto"/>
        <w:jc w:val="both"/>
        <w:rPr>
          <w:rFonts w:ascii="Palatino Linotype" w:hAnsi="Palatino Linotype" w:cs="Arial"/>
        </w:rPr>
      </w:pPr>
    </w:p>
    <w:p w:rsidR="002E53CA" w:rsidRDefault="002E53CA" w:rsidP="005F724F">
      <w:pPr>
        <w:autoSpaceDE w:val="0"/>
        <w:autoSpaceDN w:val="0"/>
        <w:adjustRightInd w:val="0"/>
        <w:spacing w:before="240" w:after="240" w:line="360" w:lineRule="auto"/>
        <w:jc w:val="both"/>
        <w:rPr>
          <w:rFonts w:ascii="Palatino Linotype" w:hAnsi="Palatino Linotype" w:cs="Arial"/>
        </w:rPr>
      </w:pPr>
    </w:p>
    <w:p w:rsidR="002E53CA" w:rsidRDefault="002E53CA" w:rsidP="005F724F">
      <w:pPr>
        <w:autoSpaceDE w:val="0"/>
        <w:autoSpaceDN w:val="0"/>
        <w:adjustRightInd w:val="0"/>
        <w:spacing w:before="240" w:after="240" w:line="360" w:lineRule="auto"/>
        <w:jc w:val="both"/>
        <w:rPr>
          <w:rFonts w:ascii="Palatino Linotype" w:hAnsi="Palatino Linotype" w:cs="Arial"/>
        </w:rPr>
      </w:pPr>
    </w:p>
    <w:p w:rsidR="002E53CA" w:rsidRDefault="00B2580D" w:rsidP="005F724F">
      <w:pPr>
        <w:autoSpaceDE w:val="0"/>
        <w:autoSpaceDN w:val="0"/>
        <w:adjustRightInd w:val="0"/>
        <w:spacing w:before="240" w:after="240" w:line="360" w:lineRule="auto"/>
        <w:jc w:val="both"/>
        <w:rPr>
          <w:rFonts w:ascii="Palatino Linotype" w:hAnsi="Palatino Linotype" w:cs="Arial"/>
        </w:rPr>
      </w:pPr>
      <w:r>
        <w:rPr>
          <w:noProof/>
          <w:lang w:val="es-MX" w:eastAsia="es-MX"/>
        </w:rPr>
        <w:drawing>
          <wp:anchor distT="0" distB="0" distL="114300" distR="114300" simplePos="0" relativeHeight="251741184" behindDoc="0" locked="0" layoutInCell="1" allowOverlap="1" wp14:anchorId="3FE93A10" wp14:editId="06448E56">
            <wp:simplePos x="0" y="0"/>
            <wp:positionH relativeFrom="column">
              <wp:posOffset>-17780</wp:posOffset>
            </wp:positionH>
            <wp:positionV relativeFrom="paragraph">
              <wp:posOffset>645160</wp:posOffset>
            </wp:positionV>
            <wp:extent cx="5299075" cy="2491740"/>
            <wp:effectExtent l="0" t="0" r="0" b="381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697" t="17788" r="37637" b="22648"/>
                    <a:stretch/>
                  </pic:blipFill>
                  <pic:spPr bwMode="auto">
                    <a:xfrm rot="10800000">
                      <a:off x="0" y="0"/>
                      <a:ext cx="5299075" cy="249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724F" w:rsidRPr="00DB74D3" w:rsidRDefault="00B2580D" w:rsidP="005F724F">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anchor distT="0" distB="0" distL="114300" distR="114300" simplePos="0" relativeHeight="251743232" behindDoc="0" locked="0" layoutInCell="1" allowOverlap="1" wp14:anchorId="57CF2CB0" wp14:editId="1D5F2280">
            <wp:simplePos x="0" y="0"/>
            <wp:positionH relativeFrom="column">
              <wp:posOffset>1421130</wp:posOffset>
            </wp:positionH>
            <wp:positionV relativeFrom="paragraph">
              <wp:posOffset>-1263650</wp:posOffset>
            </wp:positionV>
            <wp:extent cx="2896235" cy="5492115"/>
            <wp:effectExtent l="0" t="254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587" t="14092" r="48620" b="8173"/>
                    <a:stretch/>
                  </pic:blipFill>
                  <pic:spPr bwMode="auto">
                    <a:xfrm rot="16200000">
                      <a:off x="0" y="0"/>
                      <a:ext cx="2896235" cy="549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205">
        <w:rPr>
          <w:rFonts w:ascii="Palatino Linotype" w:hAnsi="Palatino Linotype" w:cs="Arial"/>
        </w:rPr>
        <w:t>E</w:t>
      </w:r>
      <w:r w:rsidR="00B62D7D">
        <w:rPr>
          <w:rFonts w:ascii="Palatino Linotype" w:hAnsi="Palatino Linotype" w:cs="Arial"/>
        </w:rPr>
        <w:t xml:space="preserve">n segundo lugar, </w:t>
      </w:r>
      <w:r w:rsidR="00FE1205">
        <w:rPr>
          <w:rFonts w:ascii="Palatino Linotype" w:hAnsi="Palatino Linotype" w:cs="Arial"/>
        </w:rPr>
        <w:t xml:space="preserve">en cuanto </w:t>
      </w:r>
      <w:r w:rsidR="00B62D7D">
        <w:rPr>
          <w:rFonts w:ascii="Palatino Linotype" w:hAnsi="Palatino Linotype" w:cs="Arial"/>
        </w:rPr>
        <w:t>el nombre completo de cada servidor público y funcionario, su sueldo, salario bruto, cargo</w:t>
      </w:r>
      <w:r w:rsidR="00A5014B">
        <w:rPr>
          <w:rFonts w:ascii="Palatino Linotype" w:hAnsi="Palatino Linotype" w:cs="Arial"/>
        </w:rPr>
        <w:t xml:space="preserve">, </w:t>
      </w:r>
      <w:r w:rsidR="00A5014B" w:rsidRPr="00F21E38">
        <w:rPr>
          <w:rFonts w:ascii="Palatino Linotype" w:hAnsi="Palatino Linotype" w:cs="Arial"/>
        </w:rPr>
        <w:t>sobresueldo</w:t>
      </w:r>
      <w:r w:rsidR="00B62D7D" w:rsidRPr="00F21E38">
        <w:rPr>
          <w:rFonts w:ascii="Palatino Linotype" w:hAnsi="Palatino Linotype" w:cs="Arial"/>
        </w:rPr>
        <w:t xml:space="preserve"> y</w:t>
      </w:r>
      <w:r w:rsidR="00B62D7D">
        <w:rPr>
          <w:rFonts w:ascii="Palatino Linotype" w:hAnsi="Palatino Linotype" w:cs="Arial"/>
        </w:rPr>
        <w:t xml:space="preserve"> </w:t>
      </w:r>
      <w:r w:rsidR="00F21E38">
        <w:rPr>
          <w:rFonts w:ascii="Palatino Linotype" w:hAnsi="Palatino Linotype" w:cs="Arial"/>
        </w:rPr>
        <w:t xml:space="preserve">excedentes o </w:t>
      </w:r>
      <w:r w:rsidR="00B62D7D">
        <w:rPr>
          <w:rFonts w:ascii="Palatino Linotype" w:hAnsi="Palatino Linotype" w:cs="Arial"/>
        </w:rPr>
        <w:t xml:space="preserve">compensaciones; estos temas se desprenden de </w:t>
      </w:r>
      <w:r w:rsidR="00843EF5">
        <w:rPr>
          <w:rFonts w:ascii="Palatino Linotype" w:hAnsi="Palatino Linotype" w:cs="Arial"/>
        </w:rPr>
        <w:t>la nómina enviada</w:t>
      </w:r>
      <w:r w:rsidR="00B62D7D">
        <w:rPr>
          <w:rFonts w:ascii="Palatino Linotype" w:hAnsi="Palatino Linotype" w:cs="Arial"/>
        </w:rPr>
        <w:t xml:space="preserve"> por el Sujeto Obligado en su respuesta,</w:t>
      </w:r>
      <w:r w:rsidR="0096180D">
        <w:rPr>
          <w:rFonts w:ascii="Palatino Linotype" w:hAnsi="Palatino Linotype" w:cs="Arial"/>
        </w:rPr>
        <w:t xml:space="preserve"> referidos en el párrafo</w:t>
      </w:r>
      <w:r w:rsidR="009A34DD">
        <w:rPr>
          <w:rFonts w:ascii="Palatino Linotype" w:hAnsi="Palatino Linotype" w:cs="Arial"/>
        </w:rPr>
        <w:t>s e imágenes</w:t>
      </w:r>
      <w:r w:rsidR="00444810">
        <w:rPr>
          <w:rFonts w:ascii="Palatino Linotype" w:hAnsi="Palatino Linotype" w:cs="Arial"/>
        </w:rPr>
        <w:t xml:space="preserve"> anterior</w:t>
      </w:r>
      <w:r w:rsidR="009A34DD">
        <w:rPr>
          <w:rFonts w:ascii="Palatino Linotype" w:hAnsi="Palatino Linotype" w:cs="Arial"/>
        </w:rPr>
        <w:t>es</w:t>
      </w:r>
      <w:r w:rsidR="00444810">
        <w:rPr>
          <w:rFonts w:ascii="Palatino Linotype" w:hAnsi="Palatino Linotype" w:cs="Arial"/>
        </w:rPr>
        <w:t>; máxime que en info</w:t>
      </w:r>
      <w:r w:rsidR="007603A2">
        <w:rPr>
          <w:rFonts w:ascii="Palatino Linotype" w:hAnsi="Palatino Linotype" w:cs="Arial"/>
        </w:rPr>
        <w:t>rme justificado de fecha nueve</w:t>
      </w:r>
      <w:r w:rsidR="00444810">
        <w:rPr>
          <w:rFonts w:ascii="Palatino Linotype" w:hAnsi="Palatino Linotype" w:cs="Arial"/>
        </w:rPr>
        <w:t xml:space="preserve"> de octubre del año en curso, expresa que </w:t>
      </w:r>
      <w:r w:rsidR="00444810" w:rsidRPr="00444810">
        <w:rPr>
          <w:rFonts w:ascii="Palatino Linotype" w:hAnsi="Palatino Linotype" w:cs="Arial"/>
          <w:i/>
        </w:rPr>
        <w:t>“para las nóminas 05 y 06 del 2018, las percepciones contempladas y que formaron parte del suelto neto del trabajador en el periodo de referencia fueron, sueldo base, gratificación, compensación por retabulador, prima por dos años de servicio, aguinaldo, estímulo de puntualidad y despensa para la primera quince de marzo del 2018; mientras que, sueldo base, gratificación, compensación por retabulador, prima por dos años de servicio y despensa para la segunda quincena de marzo del año en curso”(Sic)</w:t>
      </w:r>
      <w:r w:rsidR="005F724F">
        <w:rPr>
          <w:rFonts w:ascii="Palatino Linotype" w:hAnsi="Palatino Linotype" w:cs="Arial"/>
          <w:i/>
        </w:rPr>
        <w:t xml:space="preserve">; </w:t>
      </w:r>
      <w:r w:rsidR="005F724F">
        <w:rPr>
          <w:rFonts w:ascii="Palatino Linotype" w:hAnsi="Palatino Linotype" w:cs="Arial"/>
        </w:rPr>
        <w:t xml:space="preserve">lo anterior es así, toda vez que el Sujeto Obligado remitió la nómina 05 y 06 conforme la posee, administra o genero de acuerdo a lo </w:t>
      </w:r>
      <w:r w:rsidR="005F724F" w:rsidRPr="00DB74D3">
        <w:rPr>
          <w:rFonts w:ascii="Palatino Linotype" w:hAnsi="Palatino Linotype" w:cs="Arial"/>
        </w:rPr>
        <w:t xml:space="preserve">que le ordena Lineamientos para la Elaboración y Presentación del Informe Mensual de los Poderes Públicos, Organismos Auxiliares y Órganos </w:t>
      </w:r>
      <w:r w:rsidR="005F724F" w:rsidRPr="00DB74D3">
        <w:rPr>
          <w:rFonts w:ascii="Palatino Linotype" w:hAnsi="Palatino Linotype" w:cs="Arial"/>
        </w:rPr>
        <w:lastRenderedPageBreak/>
        <w:t>Autónomos del Estado de México, Ejercicio 2018, señalado en la pág</w:t>
      </w:r>
      <w:r w:rsidR="009A34DD">
        <w:rPr>
          <w:rFonts w:ascii="Palatino Linotype" w:hAnsi="Palatino Linotype" w:cs="Arial"/>
        </w:rPr>
        <w:t>ina 17 y 18 del presente fallo</w:t>
      </w:r>
      <w:r w:rsidR="00B03EDC">
        <w:rPr>
          <w:rFonts w:ascii="Palatino Linotype" w:hAnsi="Palatino Linotype" w:cs="Arial"/>
        </w:rPr>
        <w:t xml:space="preserve">; </w:t>
      </w:r>
      <w:r w:rsidR="005F724F" w:rsidRPr="00DB74D3">
        <w:rPr>
          <w:rFonts w:ascii="Palatino Linotype" w:hAnsi="Palatino Linotype" w:cs="Arial"/>
        </w:rPr>
        <w:t>colmando con ello el derecho de acceso a la información pública del particular; máxime que los Sujeto Obligados no están obligados a generar o procesar documentos idóneos para atender las solicitudes de los particulares conforme a los términos señalados en la solicitud del particular, lo que se robustece con los criterios 09/10 y 03/17 emitidos por el Instituto Nacional de Transparencia, Acceso a la Información Pública y Protección de Datos Personales, los cuales señalan respectivamente</w:t>
      </w:r>
      <w:r w:rsidR="00B03EDC">
        <w:rPr>
          <w:rFonts w:ascii="Palatino Linotype" w:hAnsi="Palatino Linotype" w:cs="Arial"/>
        </w:rPr>
        <w:t xml:space="preserve"> lo siguiente</w:t>
      </w:r>
      <w:r w:rsidR="005F724F" w:rsidRPr="00DB74D3">
        <w:rPr>
          <w:rFonts w:ascii="Palatino Linotype" w:hAnsi="Palatino Linotype" w:cs="Arial"/>
        </w:rPr>
        <w:t>:</w:t>
      </w:r>
    </w:p>
    <w:p w:rsidR="005F724F" w:rsidRPr="005F724F" w:rsidRDefault="005F724F" w:rsidP="005F724F">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"LAS DEPENDENCIAS Y ENTIDADES NO ESTÁN OBLIGADAS A</w:t>
      </w:r>
      <w:r>
        <w:rPr>
          <w:rFonts w:ascii="Palatino Linotype" w:hAnsi="Palatino Linotype"/>
          <w:i/>
          <w:sz w:val="20"/>
          <w:szCs w:val="20"/>
        </w:rPr>
        <w:t xml:space="preserve"> GENERAR DOCUMENT</w:t>
      </w:r>
      <w:r w:rsidRPr="005F724F">
        <w:rPr>
          <w:rFonts w:ascii="Palatino Linotype" w:hAnsi="Palatino Linotype"/>
          <w:i/>
          <w:sz w:val="20"/>
          <w:szCs w:val="20"/>
        </w:rPr>
        <w:t>OS AD HOC PARA RESPONDER UNA SOLICITUD DE ACC ESO A LA INFORMACIÓN.</w:t>
      </w:r>
    </w:p>
    <w:p w:rsidR="005F724F" w:rsidRDefault="005F724F" w:rsidP="005F724F">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5F724F" w:rsidRPr="005F724F" w:rsidRDefault="005F724F" w:rsidP="005F724F">
      <w:pPr>
        <w:spacing w:before="120" w:after="240"/>
        <w:ind w:left="851" w:right="902"/>
        <w:jc w:val="both"/>
        <w:rPr>
          <w:rFonts w:ascii="Palatino Linotype" w:hAnsi="Palatino Linotype"/>
          <w:i/>
          <w:sz w:val="20"/>
          <w:szCs w:val="20"/>
        </w:rPr>
      </w:pPr>
      <w:r>
        <w:rPr>
          <w:rFonts w:ascii="Palatino Linotype" w:hAnsi="Palatino Linotype"/>
          <w:i/>
          <w:sz w:val="20"/>
          <w:szCs w:val="20"/>
        </w:rPr>
        <w:t>“</w:t>
      </w:r>
      <w:r w:rsidRPr="005F724F">
        <w:rPr>
          <w:rFonts w:ascii="Palatino Linotype" w:hAnsi="Palatino Linotype"/>
          <w:i/>
          <w:sz w:val="20"/>
          <w:szCs w:val="20"/>
        </w:rPr>
        <w:t>NO EXISTE OBLIGACIÓN DE ELABORAR DOCUM ENTOS AD</w:t>
      </w:r>
      <w:r>
        <w:rPr>
          <w:rFonts w:ascii="Palatino Linotype" w:hAnsi="Palatino Linotype"/>
          <w:i/>
          <w:sz w:val="20"/>
          <w:szCs w:val="20"/>
        </w:rPr>
        <w:t xml:space="preserve"> </w:t>
      </w:r>
      <w:r w:rsidRPr="005F724F">
        <w:rPr>
          <w:rFonts w:ascii="Palatino Linotype" w:hAnsi="Palatino Linotype"/>
          <w:i/>
          <w:sz w:val="20"/>
          <w:szCs w:val="20"/>
        </w:rPr>
        <w:t>HOC PARA ATENDER LAS SOLICITUDES DE ACCESO A LA INFORM ACIÓN.</w:t>
      </w:r>
    </w:p>
    <w:p w:rsidR="00003BBD" w:rsidRPr="00003BBD" w:rsidRDefault="005F724F" w:rsidP="00003BBD">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sidR="00003BBD">
        <w:rPr>
          <w:rFonts w:ascii="Palatino Linotype" w:hAnsi="Palatino Linotype"/>
          <w:i/>
          <w:sz w:val="20"/>
          <w:szCs w:val="20"/>
        </w:rPr>
        <w:t xml:space="preserve"> </w:t>
      </w:r>
      <w:r w:rsidR="00003BBD" w:rsidRPr="00003BBD">
        <w:rPr>
          <w:rFonts w:ascii="Palatino Linotype" w:hAnsi="Palatino Linotype"/>
          <w:i/>
          <w:sz w:val="20"/>
          <w:szCs w:val="20"/>
        </w:rPr>
        <w:t>Transparencia y Acceso a la Información Pública, señalan que los sujetos</w:t>
      </w:r>
      <w:r w:rsidR="00003BBD">
        <w:rPr>
          <w:rFonts w:ascii="Palatino Linotype" w:hAnsi="Palatino Linotype"/>
          <w:i/>
          <w:sz w:val="20"/>
          <w:szCs w:val="20"/>
        </w:rPr>
        <w:t xml:space="preserve"> </w:t>
      </w:r>
      <w:r w:rsidR="00003BBD"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AA1268" w:rsidRDefault="00DA0943" w:rsidP="0044481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En tercer lugar, por lo que </w:t>
      </w:r>
      <w:r w:rsidR="00CE4308">
        <w:rPr>
          <w:rFonts w:ascii="Palatino Linotype" w:hAnsi="Palatino Linotype" w:cs="Arial"/>
        </w:rPr>
        <w:t>atañe</w:t>
      </w:r>
      <w:r>
        <w:rPr>
          <w:rFonts w:ascii="Palatino Linotype" w:hAnsi="Palatino Linotype" w:cs="Arial"/>
        </w:rPr>
        <w:t xml:space="preserve"> al área y domicilio de trabajo de cada Servidor Público, si bien desde un inicio el Sujeto Obligado </w:t>
      </w:r>
      <w:r w:rsidR="007603A2">
        <w:rPr>
          <w:rFonts w:ascii="Palatino Linotype" w:hAnsi="Palatino Linotype" w:cs="Arial"/>
        </w:rPr>
        <w:t xml:space="preserve">en su respuesta </w:t>
      </w:r>
      <w:r w:rsidR="00CE4308">
        <w:rPr>
          <w:rFonts w:ascii="Palatino Linotype" w:hAnsi="Palatino Linotype" w:cs="Arial"/>
        </w:rPr>
        <w:t xml:space="preserve">le manifestó al particular que el domicilio de trabajo de cada Servidor Público se </w:t>
      </w:r>
      <w:r w:rsidR="00B03EDC">
        <w:rPr>
          <w:rFonts w:ascii="Palatino Linotype" w:hAnsi="Palatino Linotype" w:cs="Arial"/>
        </w:rPr>
        <w:t>haya publicado</w:t>
      </w:r>
      <w:r w:rsidR="00CE4308">
        <w:rPr>
          <w:rFonts w:ascii="Palatino Linotype" w:hAnsi="Palatino Linotype" w:cs="Arial"/>
        </w:rPr>
        <w:t xml:space="preserve"> en la plataforma de transparencia y acceso a la información pública de la institución, proporcionando la dirección electrónica </w:t>
      </w:r>
      <w:hyperlink r:id="rId30" w:history="1">
        <w:r w:rsidR="00CE4308" w:rsidRPr="00CE4308">
          <w:rPr>
            <w:rStyle w:val="Hipervnculo"/>
            <w:rFonts w:ascii="Palatino Linotype" w:hAnsi="Palatino Linotype"/>
            <w:i/>
          </w:rPr>
          <w:t>https://www.ipomex.org.mx/ipo3/lgt/indice/ccamem.web</w:t>
        </w:r>
      </w:hyperlink>
      <w:r w:rsidRPr="00CE4308">
        <w:rPr>
          <w:rFonts w:ascii="Palatino Linotype" w:hAnsi="Palatino Linotype" w:cs="Arial"/>
        </w:rPr>
        <w:t>,</w:t>
      </w:r>
      <w:r>
        <w:rPr>
          <w:rFonts w:ascii="Palatino Linotype" w:hAnsi="Palatino Linotype" w:cs="Arial"/>
        </w:rPr>
        <w:t xml:space="preserve"> </w:t>
      </w:r>
      <w:r w:rsidR="006431AD">
        <w:rPr>
          <w:rFonts w:ascii="Palatino Linotype" w:hAnsi="Palatino Linotype" w:cs="Arial"/>
        </w:rPr>
        <w:t xml:space="preserve">en el apartado “Directorio de todos los Servidores Públicos” (Fracción VII), </w:t>
      </w:r>
      <w:r w:rsidR="00CE4308">
        <w:rPr>
          <w:rFonts w:ascii="Palatino Linotype" w:hAnsi="Palatino Linotype" w:cs="Arial"/>
        </w:rPr>
        <w:t xml:space="preserve">toda vez que efectivamente como así lo dijo el Sujeto Obligado, </w:t>
      </w:r>
      <w:r w:rsidR="007603A2">
        <w:rPr>
          <w:rFonts w:ascii="Palatino Linotype" w:hAnsi="Palatino Linotype" w:cs="Arial"/>
        </w:rPr>
        <w:t xml:space="preserve">del análisis </w:t>
      </w:r>
      <w:r w:rsidR="00CE4308">
        <w:rPr>
          <w:rFonts w:ascii="Palatino Linotype" w:hAnsi="Palatino Linotype" w:cs="Arial"/>
        </w:rPr>
        <w:t xml:space="preserve">efectuado por esta ponencia resolutora </w:t>
      </w:r>
      <w:r w:rsidR="007603A2">
        <w:rPr>
          <w:rFonts w:ascii="Palatino Linotype" w:hAnsi="Palatino Linotype" w:cs="Arial"/>
        </w:rPr>
        <w:t>de l</w:t>
      </w:r>
      <w:r w:rsidR="00843EF5">
        <w:rPr>
          <w:rFonts w:ascii="Palatino Linotype" w:hAnsi="Palatino Linotype" w:cs="Arial"/>
        </w:rPr>
        <w:t>a</w:t>
      </w:r>
      <w:r w:rsidR="007603A2">
        <w:rPr>
          <w:rFonts w:ascii="Palatino Linotype" w:hAnsi="Palatino Linotype" w:cs="Arial"/>
        </w:rPr>
        <w:t xml:space="preserve"> nómina de las dos quincenas del mes de marzo del año en curso</w:t>
      </w:r>
      <w:r w:rsidR="00CE4308">
        <w:rPr>
          <w:rFonts w:ascii="Palatino Linotype" w:hAnsi="Palatino Linotype" w:cs="Arial"/>
        </w:rPr>
        <w:t>,</w:t>
      </w:r>
      <w:r w:rsidR="007603A2">
        <w:rPr>
          <w:rFonts w:ascii="Palatino Linotype" w:hAnsi="Palatino Linotype" w:cs="Arial"/>
        </w:rPr>
        <w:t xml:space="preserve"> no se advierte el área y domicilio de trabajo de todo el personal que forma parte de la Comisión de </w:t>
      </w:r>
      <w:r w:rsidR="007603A2" w:rsidRPr="006431AD">
        <w:rPr>
          <w:rFonts w:ascii="Palatino Linotype" w:hAnsi="Palatino Linotype" w:cs="Arial"/>
        </w:rPr>
        <w:t xml:space="preserve">Conciliación y Arbitraje Médico del Estado de México, </w:t>
      </w:r>
      <w:r w:rsidR="006431AD" w:rsidRPr="006431AD">
        <w:rPr>
          <w:rFonts w:ascii="Palatino Linotype" w:hAnsi="Palatino Linotype" w:cs="Arial"/>
        </w:rPr>
        <w:t>procediéndose</w:t>
      </w:r>
      <w:r w:rsidR="00AA1268" w:rsidRPr="006431AD">
        <w:rPr>
          <w:rFonts w:ascii="Palatino Linotype" w:hAnsi="Palatino Linotype" w:cs="Arial"/>
        </w:rPr>
        <w:t xml:space="preserve"> a ingresar a la direcció</w:t>
      </w:r>
      <w:r w:rsidR="00B03EDC">
        <w:rPr>
          <w:rFonts w:ascii="Palatino Linotype" w:hAnsi="Palatino Linotype" w:cs="Arial"/>
        </w:rPr>
        <w:t>n electrónica para verificar qué</w:t>
      </w:r>
      <w:r w:rsidR="00AA1268" w:rsidRPr="006431AD">
        <w:rPr>
          <w:rFonts w:ascii="Palatino Linotype" w:hAnsi="Palatino Linotype" w:cs="Arial"/>
        </w:rPr>
        <w:t xml:space="preserve"> contiene, localizándose lo siguiente:</w:t>
      </w:r>
    </w:p>
    <w:p w:rsidR="00BF71E4" w:rsidRDefault="00003BBD" w:rsidP="0044481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26848" behindDoc="0" locked="0" layoutInCell="1" allowOverlap="1">
                <wp:simplePos x="0" y="0"/>
                <wp:positionH relativeFrom="column">
                  <wp:posOffset>55584</wp:posOffset>
                </wp:positionH>
                <wp:positionV relativeFrom="paragraph">
                  <wp:posOffset>2307190</wp:posOffset>
                </wp:positionV>
                <wp:extent cx="5591235" cy="1316270"/>
                <wp:effectExtent l="0" t="0" r="28575" b="36830"/>
                <wp:wrapNone/>
                <wp:docPr id="11" name="Conector recto 11"/>
                <wp:cNvGraphicFramePr/>
                <a:graphic xmlns:a="http://schemas.openxmlformats.org/drawingml/2006/main">
                  <a:graphicData uri="http://schemas.microsoft.com/office/word/2010/wordprocessingShape">
                    <wps:wsp>
                      <wps:cNvCnPr/>
                      <wps:spPr>
                        <a:xfrm>
                          <a:off x="0" y="0"/>
                          <a:ext cx="5591235" cy="1316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7B6BD" id="Conector recto 1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4pt,181.65pt" to="444.65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" strokecolor="#5b9bd5 [3204]" strokeweight=".5pt">
                <v:stroke joinstyle="miter"/>
              </v:line>
            </w:pict>
          </mc:Fallback>
        </mc:AlternateContent>
      </w:r>
      <w:r w:rsidR="006431AD">
        <w:rPr>
          <w:rFonts w:ascii="Palatino Linotype" w:hAnsi="Palatino Linotype" w:cs="Arial"/>
        </w:rPr>
        <w:t xml:space="preserve">Cincuenta y seis registros de todos los Servidores Públicos que laboral en la Comisión de </w:t>
      </w:r>
      <w:r w:rsidR="006431AD" w:rsidRPr="006431AD">
        <w:rPr>
          <w:rFonts w:ascii="Palatino Linotype" w:hAnsi="Palatino Linotype" w:cs="Arial"/>
        </w:rPr>
        <w:t>Conciliación y Arbitraje Médico del Estado de México</w:t>
      </w:r>
      <w:r w:rsidR="006431AD">
        <w:rPr>
          <w:rFonts w:ascii="Palatino Linotype" w:hAnsi="Palatino Linotype" w:cs="Arial"/>
        </w:rPr>
        <w:t>, apreciándose diversos rubros entre ellos el área adscripción y domicilio de trabajo de cada funcionario público</w:t>
      </w:r>
      <w:r w:rsidR="006509A0">
        <w:rPr>
          <w:rFonts w:ascii="Palatino Linotype" w:hAnsi="Palatino Linotype" w:cs="Arial"/>
        </w:rPr>
        <w:t>, lo que se acredita con la siguiente imagen que de m</w:t>
      </w:r>
      <w:r w:rsidR="00B03EDC">
        <w:rPr>
          <w:rFonts w:ascii="Palatino Linotype" w:hAnsi="Palatino Linotype" w:cs="Arial"/>
        </w:rPr>
        <w:t>anera ilustrativa se inserta, só</w:t>
      </w:r>
      <w:r w:rsidR="006509A0">
        <w:rPr>
          <w:rFonts w:ascii="Palatino Linotype" w:hAnsi="Palatino Linotype" w:cs="Arial"/>
        </w:rPr>
        <w:t>lo del primer registro de la primera área que se aprecia en la referida página electrónica, por contemplar los cincuenta y seis registros los mismos rubros para cada Servidor Público:</w:t>
      </w:r>
    </w:p>
    <w:p w:rsidR="00F07A6A" w:rsidRDefault="00F07A6A" w:rsidP="00444810">
      <w:pPr>
        <w:autoSpaceDE w:val="0"/>
        <w:autoSpaceDN w:val="0"/>
        <w:adjustRightInd w:val="0"/>
        <w:spacing w:before="240" w:after="240" w:line="360" w:lineRule="auto"/>
        <w:jc w:val="both"/>
        <w:rPr>
          <w:rFonts w:ascii="Palatino Linotype" w:hAnsi="Palatino Linotype" w:cs="Arial"/>
        </w:rPr>
      </w:pPr>
    </w:p>
    <w:p w:rsidR="00F07A6A" w:rsidRDefault="00F07A6A" w:rsidP="00444810">
      <w:pPr>
        <w:autoSpaceDE w:val="0"/>
        <w:autoSpaceDN w:val="0"/>
        <w:adjustRightInd w:val="0"/>
        <w:spacing w:before="240" w:after="240" w:line="360" w:lineRule="auto"/>
        <w:jc w:val="both"/>
        <w:rPr>
          <w:rFonts w:ascii="Palatino Linotype" w:hAnsi="Palatino Linotype" w:cs="Arial"/>
        </w:rPr>
      </w:pPr>
    </w:p>
    <w:p w:rsidR="00003BBD" w:rsidRDefault="00003BBD" w:rsidP="00444810">
      <w:pPr>
        <w:autoSpaceDE w:val="0"/>
        <w:autoSpaceDN w:val="0"/>
        <w:adjustRightInd w:val="0"/>
        <w:spacing w:before="240" w:after="240" w:line="360" w:lineRule="auto"/>
        <w:jc w:val="both"/>
        <w:rPr>
          <w:rFonts w:ascii="Palatino Linotype" w:hAnsi="Palatino Linotype" w:cs="Arial"/>
        </w:rPr>
      </w:pPr>
    </w:p>
    <w:p w:rsidR="006509A0" w:rsidRDefault="009A0375" w:rsidP="00444810">
      <w:pPr>
        <w:autoSpaceDE w:val="0"/>
        <w:autoSpaceDN w:val="0"/>
        <w:adjustRightInd w:val="0"/>
        <w:spacing w:before="240" w:after="240" w:line="360" w:lineRule="auto"/>
        <w:jc w:val="both"/>
        <w:rPr>
          <w:noProof/>
          <w:lang w:val="es-MX" w:eastAsia="es-MX"/>
        </w:rPr>
      </w:pPr>
      <w:r>
        <w:rPr>
          <w:noProof/>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1364234</wp:posOffset>
                </wp:positionH>
                <wp:positionV relativeFrom="paragraph">
                  <wp:posOffset>-60325</wp:posOffset>
                </wp:positionV>
                <wp:extent cx="1200785" cy="285750"/>
                <wp:effectExtent l="0" t="19050" r="37465" b="38100"/>
                <wp:wrapNone/>
                <wp:docPr id="33" name="Flecha derecha 33"/>
                <wp:cNvGraphicFramePr/>
                <a:graphic xmlns:a="http://schemas.openxmlformats.org/drawingml/2006/main">
                  <a:graphicData uri="http://schemas.microsoft.com/office/word/2010/wordprocessingShape">
                    <wps:wsp>
                      <wps:cNvSpPr/>
                      <wps:spPr>
                        <a:xfrm>
                          <a:off x="0" y="0"/>
                          <a:ext cx="1200785" cy="285750"/>
                        </a:xfrm>
                        <a:prstGeom prst="rightArrow">
                          <a:avLst>
                            <a:gd name="adj1" fmla="val 58533"/>
                            <a:gd name="adj2" fmla="val 92667"/>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ED9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3" o:spid="_x0000_s1026" type="#_x0000_t13" style="position:absolute;margin-left:107.4pt;margin-top:-4.75pt;width:94.5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" adj="16837,4478" fillcolor="black [3213]" strokecolor="#1f4d78 [1604]" strokeweight="1pt"/>
            </w:pict>
          </mc:Fallback>
        </mc:AlternateContent>
      </w:r>
      <w:r w:rsidR="006509A0">
        <w:rPr>
          <w:noProof/>
          <w:lang w:val="es-MX" w:eastAsia="es-MX"/>
        </w:rPr>
        <w:drawing>
          <wp:anchor distT="0" distB="0" distL="114300" distR="114300" simplePos="0" relativeHeight="251687936" behindDoc="1" locked="0" layoutInCell="1" allowOverlap="1" wp14:anchorId="4A45D3DE" wp14:editId="5A56BD62">
            <wp:simplePos x="0" y="0"/>
            <wp:positionH relativeFrom="column">
              <wp:posOffset>114681</wp:posOffset>
            </wp:positionH>
            <wp:positionV relativeFrom="paragraph">
              <wp:posOffset>36957</wp:posOffset>
            </wp:positionV>
            <wp:extent cx="5460933" cy="3279648"/>
            <wp:effectExtent l="0" t="0" r="698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593" t="11395" r="22879" b="6337"/>
                    <a:stretch/>
                  </pic:blipFill>
                  <pic:spPr bwMode="auto">
                    <a:xfrm>
                      <a:off x="0" y="0"/>
                      <a:ext cx="5460933" cy="3279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09A0" w:rsidRDefault="006509A0" w:rsidP="00444810">
      <w:pPr>
        <w:autoSpaceDE w:val="0"/>
        <w:autoSpaceDN w:val="0"/>
        <w:adjustRightInd w:val="0"/>
        <w:spacing w:before="240" w:after="240" w:line="360" w:lineRule="auto"/>
        <w:jc w:val="both"/>
        <w:rPr>
          <w:rFonts w:ascii="Palatino Linotype" w:hAnsi="Palatino Linotype" w:cs="Arial"/>
        </w:rPr>
      </w:pPr>
    </w:p>
    <w:p w:rsidR="006509A0" w:rsidRDefault="006509A0" w:rsidP="00444810">
      <w:pPr>
        <w:autoSpaceDE w:val="0"/>
        <w:autoSpaceDN w:val="0"/>
        <w:adjustRightInd w:val="0"/>
        <w:spacing w:before="240" w:after="240" w:line="360" w:lineRule="auto"/>
        <w:jc w:val="both"/>
        <w:rPr>
          <w:noProof/>
          <w:lang w:val="es-MX" w:eastAsia="es-MX"/>
        </w:rPr>
      </w:pPr>
    </w:p>
    <w:p w:rsidR="006509A0" w:rsidRDefault="006509A0" w:rsidP="00444810">
      <w:pPr>
        <w:autoSpaceDE w:val="0"/>
        <w:autoSpaceDN w:val="0"/>
        <w:adjustRightInd w:val="0"/>
        <w:spacing w:before="240" w:after="240" w:line="360" w:lineRule="auto"/>
        <w:jc w:val="both"/>
        <w:rPr>
          <w:rFonts w:ascii="Palatino Linotype" w:hAnsi="Palatino Linotype" w:cs="Arial"/>
        </w:rPr>
      </w:pPr>
    </w:p>
    <w:p w:rsidR="006509A0" w:rsidRDefault="006509A0" w:rsidP="00444810">
      <w:pPr>
        <w:autoSpaceDE w:val="0"/>
        <w:autoSpaceDN w:val="0"/>
        <w:adjustRightInd w:val="0"/>
        <w:spacing w:before="240" w:after="240" w:line="360" w:lineRule="auto"/>
        <w:jc w:val="both"/>
        <w:rPr>
          <w:rFonts w:ascii="Palatino Linotype" w:hAnsi="Palatino Linotype" w:cs="Arial"/>
        </w:rPr>
      </w:pPr>
    </w:p>
    <w:p w:rsidR="006509A0" w:rsidRDefault="009A0375" w:rsidP="0044481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248793</wp:posOffset>
                </wp:positionH>
                <wp:positionV relativeFrom="paragraph">
                  <wp:posOffset>426974</wp:posOffset>
                </wp:positionV>
                <wp:extent cx="1901825" cy="182880"/>
                <wp:effectExtent l="19050" t="19050" r="22225" b="26670"/>
                <wp:wrapNone/>
                <wp:docPr id="27" name="Rectángulo 27"/>
                <wp:cNvGraphicFramePr/>
                <a:graphic xmlns:a="http://schemas.openxmlformats.org/drawingml/2006/main">
                  <a:graphicData uri="http://schemas.microsoft.com/office/word/2010/wordprocessingShape">
                    <wps:wsp>
                      <wps:cNvSpPr/>
                      <wps:spPr>
                        <a:xfrm>
                          <a:off x="0" y="0"/>
                          <a:ext cx="1901825" cy="18288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DDD4" id="Rectángulo 27" o:spid="_x0000_s1026" style="position:absolute;margin-left:19.6pt;margin-top:33.6pt;width:149.75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" filled="f" strokecolor="black [3213]" strokeweight="2.5pt"/>
            </w:pict>
          </mc:Fallback>
        </mc:AlternateContent>
      </w:r>
    </w:p>
    <w:p w:rsidR="006509A0" w:rsidRDefault="00987B0A" w:rsidP="0044481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96128" behindDoc="0" locked="0" layoutInCell="1" allowOverlap="1" wp14:anchorId="46355376" wp14:editId="06CFB5C7">
                <wp:simplePos x="0" y="0"/>
                <wp:positionH relativeFrom="column">
                  <wp:posOffset>248793</wp:posOffset>
                </wp:positionH>
                <wp:positionV relativeFrom="paragraph">
                  <wp:posOffset>148844</wp:posOffset>
                </wp:positionV>
                <wp:extent cx="3535680" cy="524256"/>
                <wp:effectExtent l="19050" t="19050" r="26670" b="28575"/>
                <wp:wrapNone/>
                <wp:docPr id="34" name="Rectángulo 34"/>
                <wp:cNvGraphicFramePr/>
                <a:graphic xmlns:a="http://schemas.openxmlformats.org/drawingml/2006/main">
                  <a:graphicData uri="http://schemas.microsoft.com/office/word/2010/wordprocessingShape">
                    <wps:wsp>
                      <wps:cNvSpPr/>
                      <wps:spPr>
                        <a:xfrm>
                          <a:off x="0" y="0"/>
                          <a:ext cx="3535680" cy="524256"/>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E4FB2" id="Rectángulo 34" o:spid="_x0000_s1026" style="position:absolute;margin-left:19.6pt;margin-top:11.7pt;width:278.4pt;height:4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" filled="f" strokecolor="black [3213]" strokeweight="2.5pt"/>
            </w:pict>
          </mc:Fallback>
        </mc:AlternateContent>
      </w:r>
    </w:p>
    <w:p w:rsidR="006509A0" w:rsidRDefault="006509A0" w:rsidP="00444810">
      <w:pPr>
        <w:autoSpaceDE w:val="0"/>
        <w:autoSpaceDN w:val="0"/>
        <w:adjustRightInd w:val="0"/>
        <w:spacing w:before="240" w:after="240" w:line="360" w:lineRule="auto"/>
        <w:jc w:val="both"/>
        <w:rPr>
          <w:rFonts w:ascii="Palatino Linotype" w:hAnsi="Palatino Linotype" w:cs="Arial"/>
        </w:rPr>
      </w:pPr>
      <w:r>
        <w:rPr>
          <w:noProof/>
          <w:lang w:val="es-MX" w:eastAsia="es-MX"/>
        </w:rPr>
        <w:drawing>
          <wp:anchor distT="0" distB="0" distL="114300" distR="114300" simplePos="0" relativeHeight="251689984" behindDoc="1" locked="0" layoutInCell="1" allowOverlap="1" wp14:anchorId="2ADB14FC" wp14:editId="116AD605">
            <wp:simplePos x="0" y="0"/>
            <wp:positionH relativeFrom="column">
              <wp:posOffset>84201</wp:posOffset>
            </wp:positionH>
            <wp:positionV relativeFrom="paragraph">
              <wp:posOffset>212726</wp:posOffset>
            </wp:positionV>
            <wp:extent cx="5487082" cy="140208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387" t="38827" r="22912" b="36657"/>
                    <a:stretch/>
                  </pic:blipFill>
                  <pic:spPr bwMode="auto">
                    <a:xfrm>
                      <a:off x="0" y="0"/>
                      <a:ext cx="5491354" cy="1403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09A0" w:rsidRDefault="006509A0" w:rsidP="00444810">
      <w:pPr>
        <w:autoSpaceDE w:val="0"/>
        <w:autoSpaceDN w:val="0"/>
        <w:adjustRightInd w:val="0"/>
        <w:spacing w:before="240" w:after="240" w:line="360" w:lineRule="auto"/>
        <w:jc w:val="both"/>
        <w:rPr>
          <w:rFonts w:ascii="Palatino Linotype" w:hAnsi="Palatino Linotype" w:cs="Arial"/>
        </w:rPr>
      </w:pPr>
    </w:p>
    <w:p w:rsidR="006509A0" w:rsidRDefault="006509A0" w:rsidP="00444810">
      <w:pPr>
        <w:autoSpaceDE w:val="0"/>
        <w:autoSpaceDN w:val="0"/>
        <w:adjustRightInd w:val="0"/>
        <w:spacing w:before="240" w:after="240" w:line="360" w:lineRule="auto"/>
        <w:jc w:val="both"/>
        <w:rPr>
          <w:rFonts w:ascii="Palatino Linotype" w:hAnsi="Palatino Linotype" w:cs="Arial"/>
        </w:rPr>
      </w:pPr>
    </w:p>
    <w:p w:rsidR="006509A0" w:rsidRDefault="006509A0" w:rsidP="00444810">
      <w:pPr>
        <w:autoSpaceDE w:val="0"/>
        <w:autoSpaceDN w:val="0"/>
        <w:adjustRightInd w:val="0"/>
        <w:spacing w:before="240" w:after="240" w:line="360" w:lineRule="auto"/>
        <w:jc w:val="both"/>
        <w:rPr>
          <w:rFonts w:ascii="Palatino Linotype" w:hAnsi="Palatino Linotype" w:cs="Arial"/>
          <w:noProof/>
          <w:lang w:val="es-MX" w:eastAsia="es-MX"/>
        </w:rPr>
      </w:pPr>
    </w:p>
    <w:p w:rsidR="00003BBD" w:rsidRDefault="00003BBD" w:rsidP="0044481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Derivado de lo anterior, se acredita que el Sujeto Obligado colmó el derecho de acceso a la información del recurrente, al proporcionarle el área y domicilio de trabajo de los Ser</w:t>
      </w:r>
      <w:r w:rsidR="00DB74D3">
        <w:rPr>
          <w:rFonts w:ascii="Palatino Linotype" w:hAnsi="Palatino Linotype" w:cs="Arial"/>
        </w:rPr>
        <w:t>vidores Públicos que conforma su</w:t>
      </w:r>
      <w:r>
        <w:rPr>
          <w:rFonts w:ascii="Palatino Linotype" w:hAnsi="Palatino Linotype" w:cs="Arial"/>
        </w:rPr>
        <w:t xml:space="preserve"> nómina</w:t>
      </w:r>
      <w:r w:rsidR="00DB74D3">
        <w:rPr>
          <w:rFonts w:ascii="Palatino Linotype" w:hAnsi="Palatino Linotype" w:cs="Arial"/>
        </w:rPr>
        <w:t xml:space="preserve"> de marzo del 2018</w:t>
      </w:r>
      <w:r>
        <w:rPr>
          <w:rFonts w:ascii="Palatino Linotype" w:hAnsi="Palatino Linotype" w:cs="Arial"/>
        </w:rPr>
        <w:t>.</w:t>
      </w:r>
    </w:p>
    <w:p w:rsidR="006431AD" w:rsidRDefault="00981404" w:rsidP="0044481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Es pertinente aclarar</w:t>
      </w:r>
      <w:r w:rsidR="009A0375">
        <w:rPr>
          <w:rFonts w:ascii="Palatino Linotype" w:hAnsi="Palatino Linotype" w:cs="Arial"/>
        </w:rPr>
        <w:t>,</w:t>
      </w:r>
      <w:r>
        <w:rPr>
          <w:rFonts w:ascii="Palatino Linotype" w:hAnsi="Palatino Linotype" w:cs="Arial"/>
        </w:rPr>
        <w:t xml:space="preserve"> que los registros anteriores coinciden</w:t>
      </w:r>
      <w:r w:rsidR="006509A0">
        <w:rPr>
          <w:rFonts w:ascii="Palatino Linotype" w:hAnsi="Palatino Linotype" w:cs="Arial"/>
        </w:rPr>
        <w:t xml:space="preserve"> con el total de emplea</w:t>
      </w:r>
      <w:r>
        <w:rPr>
          <w:rFonts w:ascii="Palatino Linotype" w:hAnsi="Palatino Linotype" w:cs="Arial"/>
        </w:rPr>
        <w:t xml:space="preserve">dos que se aprecian en </w:t>
      </w:r>
      <w:r w:rsidR="00E06D3C">
        <w:rPr>
          <w:rFonts w:ascii="Palatino Linotype" w:hAnsi="Palatino Linotype" w:cs="Arial"/>
        </w:rPr>
        <w:t>la</w:t>
      </w:r>
      <w:r>
        <w:rPr>
          <w:rFonts w:ascii="Palatino Linotype" w:hAnsi="Palatino Linotype" w:cs="Arial"/>
        </w:rPr>
        <w:t xml:space="preserve"> </w:t>
      </w:r>
      <w:r w:rsidR="006509A0">
        <w:rPr>
          <w:rFonts w:ascii="Palatino Linotype" w:hAnsi="Palatino Linotype" w:cs="Arial"/>
        </w:rPr>
        <w:t xml:space="preserve">nómina </w:t>
      </w:r>
      <w:r>
        <w:rPr>
          <w:rFonts w:ascii="Palatino Linotype" w:hAnsi="Palatino Linotype" w:cs="Arial"/>
        </w:rPr>
        <w:t>05y 06 enviados por el Sujeto Obligado en su respuesta.</w:t>
      </w:r>
    </w:p>
    <w:p w:rsidR="00DD1889" w:rsidRDefault="00987B0A" w:rsidP="00003BBD">
      <w:pPr>
        <w:autoSpaceDE w:val="0"/>
        <w:autoSpaceDN w:val="0"/>
        <w:adjustRightInd w:val="0"/>
        <w:spacing w:before="240" w:after="240" w:line="360" w:lineRule="auto"/>
        <w:jc w:val="both"/>
        <w:rPr>
          <w:rFonts w:ascii="Palatino Linotype" w:hAnsi="Palatino Linotype" w:cs="Arial"/>
        </w:rPr>
      </w:pPr>
      <w:r w:rsidRPr="00003BBD">
        <w:rPr>
          <w:rFonts w:ascii="Palatino Linotype" w:hAnsi="Palatino Linotype" w:cs="Arial"/>
        </w:rPr>
        <w:t>En cuarto lugar</w:t>
      </w:r>
      <w:r w:rsidR="00444810" w:rsidRPr="00003BBD">
        <w:rPr>
          <w:rFonts w:ascii="Palatino Linotype" w:hAnsi="Palatino Linotype" w:cs="Arial"/>
        </w:rPr>
        <w:t xml:space="preserve">, </w:t>
      </w:r>
      <w:r w:rsidR="00003BBD">
        <w:rPr>
          <w:rFonts w:ascii="Palatino Linotype" w:hAnsi="Palatino Linotype" w:cs="Arial"/>
        </w:rPr>
        <w:t>sobre las horas extras, lista de raya y del personal sindicalizado, y policía y similares,</w:t>
      </w:r>
      <w:r w:rsidR="00DD1889">
        <w:rPr>
          <w:rFonts w:ascii="Palatino Linotype" w:hAnsi="Palatino Linotype" w:cs="Arial"/>
        </w:rPr>
        <w:t xml:space="preserve"> el Sujeto Obligado se pronuncia hasta su informe justificado y </w:t>
      </w:r>
      <w:r w:rsidR="00DD1889">
        <w:rPr>
          <w:rFonts w:ascii="Palatino Linotype" w:hAnsi="Palatino Linotype" w:cs="Arial"/>
        </w:rPr>
        <w:lastRenderedPageBreak/>
        <w:t>alcance al mismo; en el sentido de que las horas extras no son contempladas en la nómina del Sujeto Obligado por que éstas fueron</w:t>
      </w:r>
      <w:r w:rsidR="00DB74D3">
        <w:rPr>
          <w:rFonts w:ascii="Palatino Linotype" w:hAnsi="Palatino Linotype" w:cs="Arial"/>
        </w:rPr>
        <w:t xml:space="preserve"> canceladas, lo que se acredita en</w:t>
      </w:r>
      <w:r w:rsidR="00DD1889">
        <w:rPr>
          <w:rFonts w:ascii="Palatino Linotype" w:hAnsi="Palatino Linotype" w:cs="Arial"/>
        </w:rPr>
        <w:t xml:space="preserve"> lo señalado por las Medidas de Austeridad y Contención al Gasto Público del Poder Ejecutivo del Gobierno del Estado de M</w:t>
      </w:r>
      <w:r w:rsidR="00DD1889" w:rsidRPr="00DD1889">
        <w:rPr>
          <w:rFonts w:ascii="Palatino Linotype" w:hAnsi="Palatino Linotype" w:cs="Arial"/>
        </w:rPr>
        <w:t>éxic</w:t>
      </w:r>
      <w:r w:rsidR="00DD1889">
        <w:rPr>
          <w:rFonts w:ascii="Palatino Linotype" w:hAnsi="Palatino Linotype" w:cs="Arial"/>
        </w:rPr>
        <w:t xml:space="preserve">o para el ejercicio fiscal 2017, ratificado provisionalmente en la gaceta de gobierno del diecisiete de enero del dos mil </w:t>
      </w:r>
      <w:r w:rsidR="00D178EB">
        <w:rPr>
          <w:noProof/>
          <w:lang w:val="es-MX" w:eastAsia="es-MX"/>
        </w:rPr>
        <w:drawing>
          <wp:anchor distT="0" distB="0" distL="114300" distR="114300" simplePos="0" relativeHeight="251730944" behindDoc="0" locked="0" layoutInCell="1" allowOverlap="1" wp14:anchorId="4FA24304" wp14:editId="72EF5414">
            <wp:simplePos x="0" y="0"/>
            <wp:positionH relativeFrom="column">
              <wp:posOffset>78740</wp:posOffset>
            </wp:positionH>
            <wp:positionV relativeFrom="paragraph">
              <wp:posOffset>4764629</wp:posOffset>
            </wp:positionV>
            <wp:extent cx="5457190" cy="2644140"/>
            <wp:effectExtent l="0" t="0" r="0" b="381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117" t="15317" r="25279" b="4609"/>
                    <a:stretch/>
                  </pic:blipFill>
                  <pic:spPr bwMode="auto">
                    <a:xfrm>
                      <a:off x="0" y="0"/>
                      <a:ext cx="5457190" cy="264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8EB">
        <w:rPr>
          <w:noProof/>
          <w:lang w:val="es-MX" w:eastAsia="es-MX"/>
        </w:rPr>
        <w:drawing>
          <wp:anchor distT="0" distB="0" distL="114300" distR="114300" simplePos="0" relativeHeight="251728896" behindDoc="0" locked="0" layoutInCell="1" allowOverlap="1" wp14:anchorId="4254B5BD" wp14:editId="2E080934">
            <wp:simplePos x="0" y="0"/>
            <wp:positionH relativeFrom="column">
              <wp:posOffset>78740</wp:posOffset>
            </wp:positionH>
            <wp:positionV relativeFrom="paragraph">
              <wp:posOffset>1873258</wp:posOffset>
            </wp:positionV>
            <wp:extent cx="5427980" cy="2841625"/>
            <wp:effectExtent l="0" t="0" r="127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873" t="17900" r="25175" b="7191"/>
                    <a:stretch/>
                  </pic:blipFill>
                  <pic:spPr bwMode="auto">
                    <a:xfrm>
                      <a:off x="0" y="0"/>
                      <a:ext cx="5427980" cy="284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889">
        <w:rPr>
          <w:rFonts w:ascii="Palatino Linotype" w:hAnsi="Palatino Linotype" w:cs="Arial"/>
        </w:rPr>
        <w:t xml:space="preserve">dieciocho, </w:t>
      </w:r>
      <w:r w:rsidR="00D178EB">
        <w:rPr>
          <w:rFonts w:ascii="Palatino Linotype" w:hAnsi="Palatino Linotype" w:cs="Arial"/>
        </w:rPr>
        <w:t>que de manera ilustrativa se insertan a continuación:</w:t>
      </w:r>
    </w:p>
    <w:p w:rsidR="00D178EB" w:rsidRPr="00A011BE" w:rsidRDefault="001E56AE" w:rsidP="00003BBD">
      <w:pPr>
        <w:autoSpaceDE w:val="0"/>
        <w:autoSpaceDN w:val="0"/>
        <w:adjustRightInd w:val="0"/>
        <w:spacing w:before="240" w:after="240" w:line="360" w:lineRule="auto"/>
        <w:jc w:val="both"/>
        <w:rPr>
          <w:rFonts w:ascii="Palatino Linotype" w:hAnsi="Palatino Linotype" w:cs="Arial"/>
        </w:rPr>
      </w:pPr>
      <w:r>
        <w:rPr>
          <w:rFonts w:ascii="Palatino Linotype" w:hAnsi="Palatino Linotype"/>
          <w:noProof/>
          <w:lang w:val="es-MX" w:eastAsia="es-MX"/>
        </w:rPr>
        <w:lastRenderedPageBreak/>
        <mc:AlternateContent>
          <mc:Choice Requires="wps">
            <w:drawing>
              <wp:anchor distT="0" distB="0" distL="114300" distR="114300" simplePos="0" relativeHeight="251735040" behindDoc="0" locked="0" layoutInCell="1" allowOverlap="1" wp14:anchorId="39697B07" wp14:editId="1EA17B62">
                <wp:simplePos x="0" y="0"/>
                <wp:positionH relativeFrom="column">
                  <wp:posOffset>486576</wp:posOffset>
                </wp:positionH>
                <wp:positionV relativeFrom="paragraph">
                  <wp:posOffset>2764858</wp:posOffset>
                </wp:positionV>
                <wp:extent cx="4775847" cy="197683"/>
                <wp:effectExtent l="0" t="0" r="24765" b="12065"/>
                <wp:wrapNone/>
                <wp:docPr id="43" name="Rectángulo 43"/>
                <wp:cNvGraphicFramePr/>
                <a:graphic xmlns:a="http://schemas.openxmlformats.org/drawingml/2006/main">
                  <a:graphicData uri="http://schemas.microsoft.com/office/word/2010/wordprocessingShape">
                    <wps:wsp>
                      <wps:cNvSpPr/>
                      <wps:spPr>
                        <a:xfrm>
                          <a:off x="0" y="0"/>
                          <a:ext cx="4775847" cy="197683"/>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63A3C" id="Rectángulo 43" o:spid="_x0000_s1026" style="position:absolute;margin-left:38.3pt;margin-top:217.7pt;width:376.05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" filled="f" strokecolor="black [3213]" strokeweight="1.75pt"/>
            </w:pict>
          </mc:Fallback>
        </mc:AlternateContent>
      </w:r>
      <w:r w:rsidR="004A2B0B">
        <w:rPr>
          <w:noProof/>
          <w:lang w:val="es-MX" w:eastAsia="es-MX"/>
        </w:rPr>
        <w:drawing>
          <wp:anchor distT="0" distB="0" distL="114300" distR="114300" simplePos="0" relativeHeight="251732992" behindDoc="0" locked="0" layoutInCell="1" allowOverlap="1" wp14:anchorId="37CCEE20" wp14:editId="35E6FB3F">
            <wp:simplePos x="0" y="0"/>
            <wp:positionH relativeFrom="column">
              <wp:posOffset>207010</wp:posOffset>
            </wp:positionH>
            <wp:positionV relativeFrom="paragraph">
              <wp:posOffset>0</wp:posOffset>
            </wp:positionV>
            <wp:extent cx="5351145" cy="2964180"/>
            <wp:effectExtent l="0" t="0" r="1905" b="762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843" t="12548" r="26110" b="21399"/>
                    <a:stretch/>
                  </pic:blipFill>
                  <pic:spPr bwMode="auto">
                    <a:xfrm>
                      <a:off x="0" y="0"/>
                      <a:ext cx="5351145" cy="296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1830" w:rsidRDefault="00D81830" w:rsidP="00003BB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En cuanto a la l</w:t>
      </w:r>
      <w:r w:rsidR="00A011BE" w:rsidRPr="00A011BE">
        <w:rPr>
          <w:rFonts w:ascii="Palatino Linotype" w:hAnsi="Palatino Linotype" w:cs="Arial"/>
        </w:rPr>
        <w:t xml:space="preserve">ista de raya </w:t>
      </w:r>
      <w:r>
        <w:rPr>
          <w:rFonts w:ascii="Palatino Linotype" w:hAnsi="Palatino Linotype" w:cs="Arial"/>
        </w:rPr>
        <w:t>y sindicalizados, y policías y similares</w:t>
      </w:r>
      <w:r w:rsidR="00A52500">
        <w:rPr>
          <w:rFonts w:ascii="Palatino Linotype" w:hAnsi="Palatino Linotype" w:cs="Arial"/>
        </w:rPr>
        <w:t>,</w:t>
      </w:r>
      <w:r>
        <w:rPr>
          <w:rFonts w:ascii="Palatino Linotype" w:hAnsi="Palatino Linotype" w:cs="Arial"/>
        </w:rPr>
        <w:t xml:space="preserve"> al pronunciarse </w:t>
      </w:r>
      <w:r w:rsidR="00A52500">
        <w:rPr>
          <w:rFonts w:ascii="Palatino Linotype" w:hAnsi="Palatino Linotype" w:cs="Arial"/>
        </w:rPr>
        <w:t xml:space="preserve">el Sujeto Obligado, </w:t>
      </w:r>
      <w:r>
        <w:rPr>
          <w:rFonts w:ascii="Palatino Linotype" w:hAnsi="Palatino Linotype" w:cs="Arial"/>
        </w:rPr>
        <w:t xml:space="preserve">que la Comisión </w:t>
      </w:r>
      <w:r w:rsidR="00A52500">
        <w:rPr>
          <w:rFonts w:ascii="Palatino Linotype" w:hAnsi="Palatino Linotype" w:cs="Arial"/>
        </w:rPr>
        <w:t xml:space="preserve">de Conciliación y Arbitraje Médico del Estado de México, en primer término no maneja la modalidad de pago por lista de raya y que los Servidores Públicos que formar parte de la Comisión no se encuentran afiliados a algún sindicato, después, que el personal de policía y similares de acuerdo al catálogo de puestos autorizado por la Dirección General de Personal para la Comisión de Conciliación y Arbitraje Médico del Estado de México, no contempla en la estructura del Sujeto Obligado la figura del personal de vigilancia, </w:t>
      </w:r>
      <w:r w:rsidR="00DA3EC4">
        <w:rPr>
          <w:rFonts w:ascii="Palatino Linotype" w:hAnsi="Palatino Linotype" w:cs="Arial"/>
        </w:rPr>
        <w:t xml:space="preserve">por lo que no se puede visualizar la información en la nómina institucional; </w:t>
      </w:r>
      <w:r w:rsidR="00A52500">
        <w:rPr>
          <w:rFonts w:ascii="Palatino Linotype" w:hAnsi="Palatino Linotype" w:cs="Arial"/>
        </w:rPr>
        <w:t>sin embargo</w:t>
      </w:r>
      <w:r w:rsidR="00DA3EC4">
        <w:rPr>
          <w:rFonts w:ascii="Palatino Linotype" w:hAnsi="Palatino Linotype" w:cs="Arial"/>
        </w:rPr>
        <w:t xml:space="preserve">, </w:t>
      </w:r>
      <w:r w:rsidR="00A52500">
        <w:rPr>
          <w:rFonts w:ascii="Palatino Linotype" w:hAnsi="Palatino Linotype" w:cs="Arial"/>
        </w:rPr>
        <w:t xml:space="preserve">manifiesta que los servicios de vigilancia que tiene el Sujeto Obligado </w:t>
      </w:r>
      <w:r w:rsidR="00DA3EC4">
        <w:rPr>
          <w:rFonts w:ascii="Palatino Linotype" w:hAnsi="Palatino Linotype" w:cs="Arial"/>
        </w:rPr>
        <w:t xml:space="preserve">se encuentran contratados a través de la Dirección General de Recursos Materiales del Gobierno del Estado de México, concluyendo que los trabajadores que otorgan los servicios </w:t>
      </w:r>
      <w:r w:rsidR="00DA3EC4">
        <w:rPr>
          <w:rFonts w:ascii="Palatino Linotype" w:hAnsi="Palatino Linotype" w:cs="Arial"/>
        </w:rPr>
        <w:lastRenderedPageBreak/>
        <w:t>de vigilancia no se consideran trabajadores de la Comisión de Conciliación y Arbitraje Médico del Estado de México.</w:t>
      </w:r>
    </w:p>
    <w:p w:rsidR="00D81830" w:rsidRPr="0080063A" w:rsidRDefault="00DA3EC4" w:rsidP="00D81830">
      <w:pPr>
        <w:autoSpaceDE w:val="0"/>
        <w:autoSpaceDN w:val="0"/>
        <w:adjustRightInd w:val="0"/>
        <w:spacing w:line="360" w:lineRule="auto"/>
        <w:jc w:val="both"/>
        <w:rPr>
          <w:rFonts w:ascii="Palatino Linotype" w:hAnsi="Palatino Linotype" w:cs="Arial"/>
        </w:rPr>
      </w:pPr>
      <w:r>
        <w:rPr>
          <w:rFonts w:ascii="Palatino Linotype" w:hAnsi="Palatino Linotype" w:cs="Arial"/>
        </w:rPr>
        <w:t>En síntesis, la</w:t>
      </w:r>
      <w:r w:rsidR="001E3592">
        <w:rPr>
          <w:rFonts w:ascii="Palatino Linotype" w:hAnsi="Palatino Linotype" w:cs="Arial"/>
        </w:rPr>
        <w:t xml:space="preserve"> manifestaciones referidas en los</w:t>
      </w:r>
      <w:r>
        <w:rPr>
          <w:rFonts w:ascii="Palatino Linotype" w:hAnsi="Palatino Linotype" w:cs="Arial"/>
        </w:rPr>
        <w:t xml:space="preserve"> párrafo</w:t>
      </w:r>
      <w:r w:rsidR="001E3592">
        <w:rPr>
          <w:rFonts w:ascii="Palatino Linotype" w:hAnsi="Palatino Linotype" w:cs="Arial"/>
        </w:rPr>
        <w:t>s</w:t>
      </w:r>
      <w:r>
        <w:rPr>
          <w:rFonts w:ascii="Palatino Linotype" w:hAnsi="Palatino Linotype" w:cs="Arial"/>
        </w:rPr>
        <w:t xml:space="preserve"> anterior</w:t>
      </w:r>
      <w:r w:rsidR="001E3592">
        <w:rPr>
          <w:rFonts w:ascii="Palatino Linotype" w:hAnsi="Palatino Linotype" w:cs="Arial"/>
        </w:rPr>
        <w:t>es</w:t>
      </w:r>
      <w:r>
        <w:rPr>
          <w:rFonts w:ascii="Palatino Linotype" w:hAnsi="Palatino Linotype" w:cs="Arial"/>
        </w:rPr>
        <w:t xml:space="preserve">, vertidas </w:t>
      </w:r>
      <w:r w:rsidR="0080063A">
        <w:rPr>
          <w:rFonts w:ascii="Palatino Linotype" w:hAnsi="Palatino Linotype" w:cs="Arial"/>
        </w:rPr>
        <w:t xml:space="preserve">en los documentos que contienen el </w:t>
      </w:r>
      <w:r>
        <w:rPr>
          <w:rFonts w:ascii="Palatino Linotype" w:hAnsi="Palatino Linotype" w:cs="Arial"/>
        </w:rPr>
        <w:t xml:space="preserve">informe justificado como en su alcance </w:t>
      </w:r>
      <w:r w:rsidR="0080063A">
        <w:rPr>
          <w:rFonts w:ascii="Palatino Linotype" w:hAnsi="Palatino Linotype" w:cs="Arial"/>
        </w:rPr>
        <w:t xml:space="preserve">respectivamente, </w:t>
      </w:r>
      <w:r w:rsidR="00D81830" w:rsidRPr="00FF147B">
        <w:rPr>
          <w:rFonts w:ascii="Palatino Linotype" w:hAnsi="Palatino Linotype" w:cs="Arial"/>
        </w:rPr>
        <w:t xml:space="preserve">colman </w:t>
      </w:r>
      <w:r>
        <w:rPr>
          <w:rFonts w:ascii="Palatino Linotype" w:hAnsi="Palatino Linotype" w:cs="Arial"/>
        </w:rPr>
        <w:t>los requerimientos del</w:t>
      </w:r>
      <w:r w:rsidR="00D81830" w:rsidRPr="004F7335">
        <w:rPr>
          <w:rFonts w:ascii="Palatino Linotype" w:hAnsi="Palatino Linotype" w:cs="Arial"/>
          <w:b/>
        </w:rPr>
        <w:t xml:space="preserve"> recurrente</w:t>
      </w:r>
      <w:r w:rsidR="00D81830" w:rsidRPr="0080063A">
        <w:rPr>
          <w:rFonts w:ascii="Palatino Linotype" w:hAnsi="Palatino Linotype" w:cs="Arial"/>
        </w:rPr>
        <w:t xml:space="preserve">, </w:t>
      </w:r>
      <w:r w:rsidR="0080063A" w:rsidRPr="0080063A">
        <w:rPr>
          <w:rFonts w:ascii="Palatino Linotype" w:hAnsi="Palatino Linotype" w:cs="Arial"/>
        </w:rPr>
        <w:t xml:space="preserve">toda vez </w:t>
      </w:r>
      <w:r w:rsidR="00D81830" w:rsidRPr="0080063A">
        <w:rPr>
          <w:rFonts w:ascii="Palatino Linotype" w:hAnsi="Palatino Linotype" w:cs="Arial"/>
        </w:rPr>
        <w:t>que se traduce</w:t>
      </w:r>
      <w:r w:rsidR="0080063A" w:rsidRPr="0080063A">
        <w:rPr>
          <w:rFonts w:ascii="Palatino Linotype" w:hAnsi="Palatino Linotype" w:cs="Arial"/>
        </w:rPr>
        <w:t>n en</w:t>
      </w:r>
      <w:r w:rsidR="00D81830" w:rsidRPr="0080063A">
        <w:rPr>
          <w:rFonts w:ascii="Palatino Linotype" w:hAnsi="Palatino Linotype" w:cs="Arial"/>
        </w:rPr>
        <w:t xml:space="preserve"> </w:t>
      </w:r>
      <w:r w:rsidR="0080063A" w:rsidRPr="0080063A">
        <w:rPr>
          <w:rFonts w:ascii="Palatino Linotype" w:hAnsi="Palatino Linotype" w:cs="Arial"/>
        </w:rPr>
        <w:t>expresiones</w:t>
      </w:r>
      <w:r w:rsidR="00D81830" w:rsidRPr="0080063A">
        <w:rPr>
          <w:rFonts w:ascii="Palatino Linotype" w:hAnsi="Palatino Linotype" w:cs="Arial"/>
        </w:rPr>
        <w:t xml:space="preserve"> que se refiere</w:t>
      </w:r>
      <w:r w:rsidR="0080063A" w:rsidRPr="0080063A">
        <w:rPr>
          <w:rFonts w:ascii="Palatino Linotype" w:hAnsi="Palatino Linotype" w:cs="Arial"/>
        </w:rPr>
        <w:t>n</w:t>
      </w:r>
      <w:r w:rsidR="00D81830" w:rsidRPr="0080063A">
        <w:rPr>
          <w:rFonts w:ascii="Palatino Linotype" w:hAnsi="Palatino Linotype" w:cs="Arial"/>
        </w:rPr>
        <w:t xml:space="preserve"> a un hecho negativo, por tanto, dicha información no puede fácticamente obrar en los archivos del sujeto obligado, ya que no puede probarse por ser lógica y materialmente imposible.</w:t>
      </w:r>
    </w:p>
    <w:p w:rsidR="00D81830" w:rsidRPr="0080063A" w:rsidRDefault="00D81830" w:rsidP="00D81830">
      <w:pPr>
        <w:autoSpaceDE w:val="0"/>
        <w:autoSpaceDN w:val="0"/>
        <w:adjustRightInd w:val="0"/>
        <w:spacing w:line="360" w:lineRule="auto"/>
        <w:jc w:val="both"/>
        <w:rPr>
          <w:rFonts w:ascii="Palatino Linotype" w:hAnsi="Palatino Linotype" w:cs="Arial"/>
        </w:rPr>
      </w:pPr>
    </w:p>
    <w:p w:rsidR="00D81830" w:rsidRPr="0080063A" w:rsidRDefault="00D81830" w:rsidP="008F5FA7">
      <w:pPr>
        <w:autoSpaceDE w:val="0"/>
        <w:autoSpaceDN w:val="0"/>
        <w:adjustRightInd w:val="0"/>
        <w:spacing w:line="360" w:lineRule="auto"/>
        <w:jc w:val="both"/>
        <w:rPr>
          <w:rFonts w:ascii="Palatino Linotype" w:hAnsi="Palatino Linotype" w:cs="Arial"/>
        </w:rPr>
      </w:pPr>
      <w:r w:rsidRPr="0080063A">
        <w:rPr>
          <w:rFonts w:ascii="Palatino Linotype" w:hAnsi="Palatino Linotype" w:cs="Arial"/>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D81830" w:rsidRPr="0080063A" w:rsidRDefault="00D81830" w:rsidP="008F5FA7">
      <w:pPr>
        <w:autoSpaceDE w:val="0"/>
        <w:autoSpaceDN w:val="0"/>
        <w:adjustRightInd w:val="0"/>
        <w:spacing w:line="360" w:lineRule="auto"/>
        <w:jc w:val="both"/>
        <w:rPr>
          <w:rFonts w:ascii="Palatino Linotype" w:hAnsi="Palatino Linotype" w:cs="Arial"/>
        </w:rPr>
      </w:pPr>
    </w:p>
    <w:p w:rsidR="00D81830" w:rsidRPr="008F5FA7" w:rsidRDefault="00D81830" w:rsidP="00D81830">
      <w:pPr>
        <w:spacing w:before="120" w:after="120"/>
        <w:ind w:left="851" w:right="851"/>
        <w:jc w:val="both"/>
        <w:rPr>
          <w:rFonts w:ascii="Palatino Linotype" w:hAnsi="Palatino Linotype" w:cs="Arial"/>
          <w:i/>
          <w:sz w:val="22"/>
          <w:szCs w:val="22"/>
          <w:lang w:eastAsia="es-MX"/>
        </w:rPr>
      </w:pPr>
      <w:r w:rsidRPr="008F5FA7">
        <w:rPr>
          <w:rFonts w:ascii="Palatino Linotype" w:hAnsi="Palatino Linotype" w:cs="Arial"/>
          <w:b/>
          <w:i/>
          <w:sz w:val="22"/>
          <w:szCs w:val="22"/>
          <w:lang w:eastAsia="es-MX"/>
        </w:rPr>
        <w:t>HECHOS NEGATIVOS, NO SON SUSCEPTIBLES DE DEMOSTRACIÓN</w:t>
      </w:r>
      <w:r w:rsidRPr="008F5FA7">
        <w:rPr>
          <w:rFonts w:ascii="Palatino Linotype" w:hAnsi="Palatino Linotype" w:cs="Arial"/>
          <w:i/>
          <w:sz w:val="22"/>
          <w:szCs w:val="22"/>
          <w:lang w:eastAsia="es-MX"/>
        </w:rPr>
        <w:t xml:space="preserve">. </w:t>
      </w:r>
    </w:p>
    <w:p w:rsidR="00D81830" w:rsidRPr="008F5FA7" w:rsidRDefault="00D81830" w:rsidP="00D81830">
      <w:pPr>
        <w:ind w:left="851" w:right="851"/>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rsidR="00D81830" w:rsidRPr="008F5FA7" w:rsidRDefault="00D81830" w:rsidP="00D81830">
      <w:pPr>
        <w:ind w:left="851" w:right="851"/>
        <w:jc w:val="both"/>
        <w:rPr>
          <w:rFonts w:ascii="Palatino Linotype" w:hAnsi="Palatino Linotype" w:cs="Arial"/>
          <w:i/>
          <w:sz w:val="22"/>
          <w:szCs w:val="22"/>
          <w:lang w:eastAsia="es-MX"/>
        </w:rPr>
      </w:pPr>
    </w:p>
    <w:p w:rsidR="00D81830" w:rsidRPr="008F5FA7" w:rsidRDefault="00D81830" w:rsidP="00D81830">
      <w:pPr>
        <w:spacing w:before="120" w:after="120"/>
        <w:ind w:left="851" w:right="851"/>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Amparo en revisión 2022/61. José García Florín (Menor). 9 de octubre de 1961. Cinco votos. Ponente: José Rivera Pérez Campos.”</w:t>
      </w:r>
    </w:p>
    <w:p w:rsidR="00DB74D3" w:rsidRDefault="00DB74D3" w:rsidP="00D81830">
      <w:pPr>
        <w:pStyle w:val="Sinespaciado"/>
        <w:spacing w:before="120" w:after="120" w:line="360" w:lineRule="auto"/>
        <w:jc w:val="both"/>
        <w:rPr>
          <w:rFonts w:ascii="Palatino Linotype" w:hAnsi="Palatino Linotype"/>
          <w:sz w:val="24"/>
          <w:szCs w:val="24"/>
          <w:lang w:eastAsia="es-MX"/>
        </w:rPr>
      </w:pPr>
    </w:p>
    <w:p w:rsidR="00D81830" w:rsidRPr="008F5FA7" w:rsidRDefault="00D81830" w:rsidP="00D81830">
      <w:pPr>
        <w:pStyle w:val="Sinespaciado"/>
        <w:spacing w:before="120" w:after="120" w:line="360" w:lineRule="auto"/>
        <w:jc w:val="both"/>
        <w:rPr>
          <w:rFonts w:ascii="Palatino Linotype" w:hAnsi="Palatino Linotype"/>
          <w:sz w:val="24"/>
          <w:szCs w:val="24"/>
          <w:lang w:eastAsia="es-MX"/>
        </w:rPr>
      </w:pPr>
      <w:r w:rsidRPr="008F5FA7">
        <w:rPr>
          <w:rFonts w:ascii="Palatino Linotype" w:hAnsi="Palatino Linotype"/>
          <w:sz w:val="24"/>
          <w:szCs w:val="24"/>
          <w:lang w:eastAsia="es-MX"/>
        </w:rPr>
        <w:t xml:space="preserve">Adicionalmente, toda vez que existió un pronunciamiento por parte del </w:t>
      </w:r>
      <w:r w:rsidRPr="008F5FA7">
        <w:rPr>
          <w:rFonts w:ascii="Palatino Linotype" w:hAnsi="Palatino Linotype"/>
          <w:b/>
          <w:sz w:val="24"/>
          <w:szCs w:val="24"/>
          <w:lang w:eastAsia="es-MX"/>
        </w:rPr>
        <w:t>Sujeto Obligado</w:t>
      </w:r>
      <w:r w:rsidRPr="008F5FA7">
        <w:rPr>
          <w:rFonts w:ascii="Palatino Linotype" w:hAnsi="Palatino Linotype"/>
          <w:sz w:val="24"/>
          <w:szCs w:val="24"/>
          <w:lang w:eastAsia="es-MX"/>
        </w:rPr>
        <w:t xml:space="preserve">, este Órgano Garante estima conveniente señalar que no está facultado </w:t>
      </w:r>
      <w:r w:rsidRPr="008F5FA7">
        <w:rPr>
          <w:rFonts w:ascii="Palatino Linotype" w:hAnsi="Palatino Linotype"/>
          <w:sz w:val="24"/>
          <w:szCs w:val="24"/>
          <w:lang w:eastAsia="es-MX"/>
        </w:rPr>
        <w:lastRenderedPageBreak/>
        <w:t xml:space="preserve">para manifestarse sobre la veracidad de la información proporcionada, ya que no existe precepto legal alguno en la Ley de la Materia que permita, vía </w:t>
      </w:r>
      <w:r w:rsidR="0080063A" w:rsidRPr="008F5FA7">
        <w:rPr>
          <w:rFonts w:ascii="Palatino Linotype" w:hAnsi="Palatino Linotype"/>
          <w:sz w:val="24"/>
          <w:szCs w:val="24"/>
          <w:lang w:eastAsia="es-MX"/>
        </w:rPr>
        <w:t>recurso de revisión, se pronuncie</w:t>
      </w:r>
      <w:r w:rsidRPr="008F5FA7">
        <w:rPr>
          <w:rFonts w:ascii="Palatino Linotype" w:hAnsi="Palatino Linotype"/>
          <w:sz w:val="24"/>
          <w:szCs w:val="24"/>
          <w:lang w:eastAsia="es-MX"/>
        </w:rPr>
        <w:t xml:space="preserve"> al respecto. Por analogía, sirve de apoyo a lo anterior el Criterio 31-10 emitido por el entonces Instituto Federal de Accesos a la Información y Protección de Datos, que a la letra establece lo siguiente:</w:t>
      </w:r>
    </w:p>
    <w:p w:rsidR="00D81830" w:rsidRPr="0080063A" w:rsidRDefault="00D81830" w:rsidP="00D81830">
      <w:pPr>
        <w:spacing w:line="360" w:lineRule="auto"/>
        <w:jc w:val="both"/>
        <w:rPr>
          <w:rFonts w:ascii="Palatino Linotype" w:hAnsi="Palatino Linotype"/>
        </w:rPr>
      </w:pPr>
    </w:p>
    <w:p w:rsidR="00D81830" w:rsidRPr="008F5FA7" w:rsidRDefault="00D81830" w:rsidP="00D81830">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81830" w:rsidRPr="0080063A" w:rsidRDefault="00D81830" w:rsidP="00D81830">
      <w:pPr>
        <w:autoSpaceDE w:val="0"/>
        <w:autoSpaceDN w:val="0"/>
        <w:adjustRightInd w:val="0"/>
        <w:spacing w:line="360" w:lineRule="auto"/>
        <w:jc w:val="both"/>
        <w:rPr>
          <w:rFonts w:ascii="Palatino Linotype" w:hAnsi="Palatino Linotype" w:cs="Arial"/>
        </w:rPr>
      </w:pPr>
    </w:p>
    <w:p w:rsidR="00D81830" w:rsidRPr="007302F7" w:rsidRDefault="00D81830" w:rsidP="00D81830">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7302F7" w:rsidRPr="00DB74D3" w:rsidRDefault="00A13394" w:rsidP="007302F7">
      <w:pPr>
        <w:autoSpaceDE w:val="0"/>
        <w:autoSpaceDN w:val="0"/>
        <w:adjustRightInd w:val="0"/>
        <w:spacing w:before="240" w:after="240" w:line="360" w:lineRule="auto"/>
        <w:jc w:val="both"/>
        <w:rPr>
          <w:noProof/>
          <w:lang w:val="es-MX" w:eastAsia="es-MX"/>
        </w:rPr>
      </w:pPr>
      <w:r>
        <w:rPr>
          <w:rFonts w:ascii="Palatino Linotype" w:hAnsi="Palatino Linotype" w:cs="Arial"/>
          <w:lang w:eastAsia="en-US"/>
        </w:rPr>
        <w:t>En quinto lugar</w:t>
      </w:r>
      <w:r w:rsidR="0080063A" w:rsidRPr="007302F7">
        <w:rPr>
          <w:rFonts w:ascii="Palatino Linotype" w:hAnsi="Palatino Linotype" w:cs="Arial"/>
          <w:lang w:eastAsia="en-US"/>
        </w:rPr>
        <w:t xml:space="preserve">, sobre el personal de confianza el Sujeto Obligado refiere en su informe justificado que dicha información se localiza en la plataforma de </w:t>
      </w:r>
      <w:r w:rsidR="0080063A" w:rsidRPr="007302F7">
        <w:rPr>
          <w:rFonts w:ascii="Palatino Linotype" w:hAnsi="Palatino Linotype" w:cs="Arial"/>
          <w:lang w:eastAsia="en-US"/>
        </w:rPr>
        <w:lastRenderedPageBreak/>
        <w:t>trasparencia y acceso a la información pública</w:t>
      </w:r>
      <w:r w:rsidR="007302F7">
        <w:rPr>
          <w:rFonts w:ascii="Palatino Linotype" w:hAnsi="Palatino Linotype" w:cs="Arial"/>
          <w:lang w:eastAsia="en-US"/>
        </w:rPr>
        <w:t xml:space="preserve"> del Sujeto Obligado, </w:t>
      </w:r>
      <w:r w:rsidR="007302F7" w:rsidRPr="007302F7">
        <w:rPr>
          <w:rFonts w:ascii="Palatino Linotype" w:hAnsi="Palatino Linotype" w:cs="Arial"/>
          <w:lang w:eastAsia="en-US"/>
        </w:rPr>
        <w:t xml:space="preserve">en la página </w:t>
      </w:r>
      <w:hyperlink r:id="rId36" w:history="1">
        <w:r w:rsidR="007302F7" w:rsidRPr="007302F7">
          <w:rPr>
            <w:rFonts w:ascii="Palatino Linotype" w:hAnsi="Palatino Linotype" w:cs="Arial"/>
            <w:lang w:eastAsia="en-US"/>
          </w:rPr>
          <w:t>https://www.ipomex.org.mx/ipo3/lgt/indice/ccamem.web</w:t>
        </w:r>
      </w:hyperlink>
      <w:r w:rsidR="007302F7">
        <w:rPr>
          <w:rFonts w:ascii="Palatino Linotype" w:hAnsi="Palatino Linotype" w:cs="Arial"/>
          <w:lang w:eastAsia="en-US"/>
        </w:rPr>
        <w:t xml:space="preserve"> (IPOMEX), en el </w:t>
      </w:r>
      <w:r w:rsidR="00570017">
        <w:rPr>
          <w:rFonts w:ascii="Palatino Linotype" w:hAnsi="Palatino Linotype" w:cs="Arial"/>
          <w:lang w:eastAsia="en-US"/>
        </w:rPr>
        <w:t xml:space="preserve">apartado de </w:t>
      </w:r>
      <w:r w:rsidR="007302F7">
        <w:rPr>
          <w:rFonts w:ascii="Palatino Linotype" w:hAnsi="Palatino Linotype" w:cs="Arial"/>
          <w:lang w:eastAsia="en-US"/>
        </w:rPr>
        <w:t xml:space="preserve">directorio </w:t>
      </w:r>
      <w:r w:rsidR="00570017">
        <w:rPr>
          <w:rFonts w:ascii="Palatino Linotype" w:hAnsi="Palatino Linotype" w:cs="Arial"/>
          <w:lang w:eastAsia="en-US"/>
        </w:rPr>
        <w:t xml:space="preserve">de todos los servidores públicos fracción VII, lo que fue efectivamente corroborado por esta ponencia resolutora, aunado a que genera un documento </w:t>
      </w:r>
      <w:r w:rsidR="008F5FA7">
        <w:rPr>
          <w:rFonts w:ascii="Palatino Linotype" w:hAnsi="Palatino Linotype" w:cs="Arial"/>
          <w:lang w:eastAsia="en-US"/>
        </w:rPr>
        <w:t>ad hoc, proporcionado un listado de dieciocho Servidores Públicos de confianza que forman parte de la Comisi</w:t>
      </w:r>
      <w:r w:rsidR="00DA7ACB">
        <w:rPr>
          <w:rFonts w:ascii="Palatino Linotype" w:hAnsi="Palatino Linotype" w:cs="Arial"/>
          <w:lang w:eastAsia="en-US"/>
        </w:rPr>
        <w:t>ón</w:t>
      </w:r>
      <w:r w:rsidR="008F5FA7">
        <w:rPr>
          <w:rFonts w:ascii="Palatino Linotype" w:hAnsi="Palatino Linotype" w:cs="Arial"/>
          <w:lang w:eastAsia="en-US"/>
        </w:rPr>
        <w:t xml:space="preserve">; razón por la cual colma el derecho de acceso </w:t>
      </w:r>
      <w:r w:rsidR="00DB74D3">
        <w:rPr>
          <w:rFonts w:ascii="Palatino Linotype" w:hAnsi="Palatino Linotype" w:cs="Arial"/>
          <w:lang w:eastAsia="en-US"/>
        </w:rPr>
        <w:t xml:space="preserve">a la información del recurrente, lo que se acredita con la siguiente imagen que </w:t>
      </w:r>
      <w:r w:rsidR="00DB74D3">
        <w:rPr>
          <w:noProof/>
          <w:lang w:val="es-MX" w:eastAsia="es-MX"/>
        </w:rPr>
        <w:drawing>
          <wp:anchor distT="0" distB="0" distL="114300" distR="114300" simplePos="0" relativeHeight="251737088" behindDoc="0" locked="0" layoutInCell="1" allowOverlap="1" wp14:anchorId="3F8DC2CF" wp14:editId="10E9F88F">
            <wp:simplePos x="0" y="0"/>
            <wp:positionH relativeFrom="column">
              <wp:posOffset>171450</wp:posOffset>
            </wp:positionH>
            <wp:positionV relativeFrom="paragraph">
              <wp:posOffset>2712623</wp:posOffset>
            </wp:positionV>
            <wp:extent cx="5701665" cy="3044825"/>
            <wp:effectExtent l="0" t="0" r="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078" t="11626" r="27148" b="7930"/>
                    <a:stretch/>
                  </pic:blipFill>
                  <pic:spPr bwMode="auto">
                    <a:xfrm>
                      <a:off x="0" y="0"/>
                      <a:ext cx="5701665" cy="304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4D3">
        <w:rPr>
          <w:rFonts w:ascii="Palatino Linotype" w:hAnsi="Palatino Linotype" w:cs="Arial"/>
          <w:lang w:eastAsia="en-US"/>
        </w:rPr>
        <w:t>de manera ilustrativa se inserta:</w:t>
      </w:r>
    </w:p>
    <w:p w:rsidR="00DB74D3" w:rsidRDefault="00DB74D3" w:rsidP="007302F7">
      <w:pPr>
        <w:autoSpaceDE w:val="0"/>
        <w:autoSpaceDN w:val="0"/>
        <w:adjustRightInd w:val="0"/>
        <w:spacing w:before="240" w:after="240" w:line="360" w:lineRule="auto"/>
        <w:jc w:val="both"/>
        <w:rPr>
          <w:rFonts w:ascii="Palatino Linotype" w:hAnsi="Palatino Linotype" w:cs="Arial"/>
          <w:lang w:eastAsia="en-US"/>
        </w:rPr>
      </w:pPr>
    </w:p>
    <w:p w:rsidR="008F5FA7" w:rsidRDefault="00A13394" w:rsidP="007302F7">
      <w:pPr>
        <w:autoSpaceDE w:val="0"/>
        <w:autoSpaceDN w:val="0"/>
        <w:adjustRightInd w:val="0"/>
        <w:spacing w:before="240" w:after="240" w:line="360" w:lineRule="auto"/>
        <w:jc w:val="both"/>
        <w:rPr>
          <w:rFonts w:ascii="Palatino Linotype" w:hAnsi="Palatino Linotype" w:cs="Arial"/>
          <w:lang w:eastAsia="en-US"/>
        </w:rPr>
      </w:pPr>
      <w:r>
        <w:rPr>
          <w:rFonts w:ascii="Palatino Linotype" w:hAnsi="Palatino Linotype" w:cs="Arial"/>
          <w:lang w:eastAsia="en-US"/>
        </w:rPr>
        <w:t>Por otra parte, n</w:t>
      </w:r>
      <w:r w:rsidR="008F5FA7">
        <w:rPr>
          <w:rFonts w:ascii="Palatino Linotype" w:hAnsi="Palatino Linotype" w:cs="Arial"/>
          <w:lang w:eastAsia="en-US"/>
        </w:rPr>
        <w:t>o pasa desapercibido</w:t>
      </w:r>
      <w:r>
        <w:rPr>
          <w:rFonts w:ascii="Palatino Linotype" w:hAnsi="Palatino Linotype" w:cs="Arial"/>
          <w:lang w:eastAsia="en-US"/>
        </w:rPr>
        <w:t xml:space="preserve"> para esté dictaminador</w:t>
      </w:r>
      <w:r w:rsidR="008F5FA7">
        <w:rPr>
          <w:rFonts w:ascii="Palatino Linotype" w:hAnsi="Palatino Linotype" w:cs="Arial"/>
          <w:lang w:eastAsia="en-US"/>
        </w:rPr>
        <w:t xml:space="preserve">, </w:t>
      </w:r>
      <w:r w:rsidR="00F718A8">
        <w:rPr>
          <w:rFonts w:ascii="Palatino Linotype" w:hAnsi="Palatino Linotype" w:cs="Arial"/>
          <w:lang w:eastAsia="en-US"/>
        </w:rPr>
        <w:t xml:space="preserve">que en cuanto a la manifestación del Sujeto Obligado en el sentido de que los policías o similares, con que cuenta la Comisión se encuentran contratados por la </w:t>
      </w:r>
      <w:r w:rsidR="00F718A8">
        <w:rPr>
          <w:rFonts w:ascii="Palatino Linotype" w:hAnsi="Palatino Linotype" w:cs="Arial"/>
        </w:rPr>
        <w:t xml:space="preserve">Dirección General de Recursos Materiales del Gobierno del Estado de México, en ese tenor, se dejan a </w:t>
      </w:r>
      <w:r w:rsidR="00F718A8">
        <w:rPr>
          <w:rFonts w:ascii="Palatino Linotype" w:hAnsi="Palatino Linotype" w:cs="Arial"/>
        </w:rPr>
        <w:lastRenderedPageBreak/>
        <w:t xml:space="preserve">salvo los derechos del recurrente para que si es su deseo interponga una nueva solicitud </w:t>
      </w:r>
      <w:r w:rsidR="002F68E2">
        <w:rPr>
          <w:rFonts w:ascii="Palatino Linotype" w:hAnsi="Palatino Linotype" w:cs="Arial"/>
        </w:rPr>
        <w:t>a la dirección antes mencionada.</w:t>
      </w:r>
    </w:p>
    <w:p w:rsidR="00A13394" w:rsidRPr="009274B5" w:rsidRDefault="00A13394" w:rsidP="00A13394">
      <w:pPr>
        <w:spacing w:before="240" w:after="240" w:line="360" w:lineRule="auto"/>
        <w:jc w:val="both"/>
        <w:rPr>
          <w:rFonts w:ascii="Palatino Linotype" w:hAnsi="Palatino Linotype" w:cs="Arial"/>
          <w:bCs/>
        </w:rPr>
      </w:pPr>
      <w:r w:rsidRPr="009274B5">
        <w:rPr>
          <w:rFonts w:ascii="Palatino Linotype" w:hAnsi="Palatino Linotype" w:cs="Arial"/>
          <w:bCs/>
        </w:rPr>
        <w:t>Además, debe dejarse en claro que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A13394" w:rsidRPr="003145C9" w:rsidRDefault="00A13394" w:rsidP="00A13394">
      <w:pPr>
        <w:spacing w:before="240" w:after="240"/>
        <w:ind w:left="851" w:right="1276"/>
        <w:contextualSpacing/>
        <w:jc w:val="both"/>
        <w:rPr>
          <w:rFonts w:ascii="Palatino Linotype" w:hAnsi="Palatino Linotype" w:cs="Arial"/>
          <w:bCs/>
          <w:i/>
          <w:sz w:val="22"/>
          <w:szCs w:val="22"/>
        </w:rPr>
      </w:pPr>
      <w:r w:rsidRPr="009274B5">
        <w:rPr>
          <w:rFonts w:ascii="Palatino Linotype" w:hAnsi="Palatino Linotype" w:cs="Arial"/>
          <w:bCs/>
          <w:i/>
        </w:rPr>
        <w:t>“</w:t>
      </w:r>
      <w:r w:rsidRPr="003145C9">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13394" w:rsidRDefault="00A13394" w:rsidP="00A13394">
      <w:pPr>
        <w:spacing w:after="240" w:line="360" w:lineRule="auto"/>
        <w:jc w:val="both"/>
        <w:rPr>
          <w:rFonts w:ascii="Palatino Linotype" w:hAnsi="Palatino Linotype"/>
        </w:rPr>
      </w:pPr>
    </w:p>
    <w:p w:rsidR="008F5FA7" w:rsidRPr="00D30DDD" w:rsidRDefault="00A13394" w:rsidP="00D30DDD">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rPr>
        <w:t xml:space="preserve">En conclusión, se tiene que con los anexos enviados por el sujeto obligado en su informe justificado, </w:t>
      </w:r>
      <w:r w:rsidR="001E3592">
        <w:rPr>
          <w:rFonts w:ascii="Palatino Linotype" w:eastAsia="Calibri" w:hAnsi="Palatino Linotype" w:cs="Arial"/>
        </w:rPr>
        <w:t>modificó</w:t>
      </w:r>
      <w:r>
        <w:rPr>
          <w:rFonts w:ascii="Palatino Linotype" w:eastAsia="Calibri" w:hAnsi="Palatino Linotype" w:cs="Arial"/>
        </w:rPr>
        <w:t xml:space="preserve"> su respuesta inicial; satisfaciendo con ello los motivos de inconformidad expuestos en los párrafos anteriores y por consiguiente se tiene por colmado el derecho de acceso a la inf</w:t>
      </w:r>
      <w:r w:rsidR="00D30DDD">
        <w:rPr>
          <w:rFonts w:ascii="Palatino Linotype" w:eastAsia="Calibri" w:hAnsi="Palatino Linotype" w:cs="Arial"/>
        </w:rPr>
        <w:t>orma</w:t>
      </w:r>
      <w:r w:rsidR="001E3592">
        <w:rPr>
          <w:rFonts w:ascii="Palatino Linotype" w:eastAsia="Calibri" w:hAnsi="Palatino Linotype" w:cs="Arial"/>
        </w:rPr>
        <w:t>ción pública del particular.</w:t>
      </w:r>
    </w:p>
    <w:p w:rsidR="000B5B42" w:rsidRDefault="001E3592" w:rsidP="000B5B42">
      <w:pPr>
        <w:spacing w:before="240" w:after="240" w:line="360" w:lineRule="auto"/>
        <w:ind w:right="-91"/>
        <w:jc w:val="both"/>
        <w:rPr>
          <w:rFonts w:ascii="Palatino Linotype" w:eastAsia="Calibri" w:hAnsi="Palatino Linotype"/>
        </w:rPr>
      </w:pPr>
      <w:r>
        <w:rPr>
          <w:rFonts w:ascii="Palatino Linotype" w:eastAsia="Calibri" w:hAnsi="Palatino Linotype"/>
        </w:rPr>
        <w:lastRenderedPageBreak/>
        <w:t>En consecuencia</w:t>
      </w:r>
      <w:r w:rsidR="000B5B42">
        <w:rPr>
          <w:rFonts w:ascii="Palatino Linotype" w:eastAsia="Calibri" w:hAnsi="Palatino Linotype"/>
        </w:rPr>
        <w:t xml:space="preserve">, se actualiza la causal de sobreseimiento prevista en la fracción III del artículo 192 de la </w:t>
      </w:r>
      <w:r w:rsidR="000B5B42">
        <w:rPr>
          <w:rFonts w:ascii="Palatino Linotype" w:eastAsia="Calibri" w:hAnsi="Palatino Linotype" w:cs="Arial"/>
        </w:rPr>
        <w:t>Ley de Transparencia y Acceso a la Información Pública del Estado de México y Municipios</w:t>
      </w:r>
      <w:r w:rsidR="000B5B42">
        <w:rPr>
          <w:rFonts w:ascii="Palatino Linotype" w:eastAsia="Calibri" w:hAnsi="Palatino Linotype"/>
        </w:rPr>
        <w:t>, que dispone lo siguiente:</w:t>
      </w:r>
    </w:p>
    <w:p w:rsidR="000B5B42" w:rsidRDefault="000B5B42" w:rsidP="000B5B42">
      <w:pPr>
        <w:autoSpaceDE w:val="0"/>
        <w:autoSpaceDN w:val="0"/>
        <w:adjustRightInd w:val="0"/>
        <w:spacing w:before="240" w:after="240"/>
        <w:ind w:left="992" w:right="1043"/>
        <w:jc w:val="both"/>
        <w:rPr>
          <w:rFonts w:ascii="Palatino Linotype" w:hAnsi="Palatino Linotype" w:cs="Bookman Old Style"/>
          <w:i/>
        </w:rPr>
      </w:pPr>
      <w:r>
        <w:rPr>
          <w:rFonts w:ascii="Palatino Linotype" w:hAnsi="Palatino Linotype" w:cs="Bookman Old Style"/>
          <w:b/>
          <w:bCs/>
          <w:i/>
        </w:rPr>
        <w:t xml:space="preserve">“Artículo 192. </w:t>
      </w:r>
      <w:r>
        <w:rPr>
          <w:rFonts w:ascii="Palatino Linotype" w:hAnsi="Palatino Linotype" w:cs="Bookman Old Style"/>
          <w:i/>
        </w:rPr>
        <w:t>El recurso será sobreseído en todo o en parte cuando una vez admitido, se actualicen alguno de los siguientes supuestos:</w:t>
      </w:r>
    </w:p>
    <w:p w:rsidR="000B5B42" w:rsidRDefault="000B5B42" w:rsidP="000B5B42">
      <w:pPr>
        <w:autoSpaceDE w:val="0"/>
        <w:autoSpaceDN w:val="0"/>
        <w:adjustRightInd w:val="0"/>
        <w:spacing w:before="240" w:after="240"/>
        <w:ind w:left="992" w:right="1043"/>
        <w:jc w:val="both"/>
        <w:rPr>
          <w:rFonts w:ascii="Palatino Linotype" w:hAnsi="Palatino Linotype" w:cs="Bookman Old Style"/>
          <w:i/>
        </w:rPr>
      </w:pPr>
      <w:r>
        <w:rPr>
          <w:rFonts w:ascii="Palatino Linotype" w:hAnsi="Palatino Linotype" w:cs="Bookman Old Style"/>
          <w:b/>
          <w:bCs/>
          <w:i/>
        </w:rPr>
        <w:t>(…</w:t>
      </w:r>
      <w:r>
        <w:rPr>
          <w:rFonts w:ascii="Palatino Linotype" w:hAnsi="Palatino Linotype" w:cs="Bookman Old Style"/>
          <w:i/>
        </w:rPr>
        <w:t>)</w:t>
      </w:r>
    </w:p>
    <w:p w:rsidR="000B5B42" w:rsidRDefault="000B5B42" w:rsidP="000B5B42">
      <w:pPr>
        <w:autoSpaceDE w:val="0"/>
        <w:autoSpaceDN w:val="0"/>
        <w:adjustRightInd w:val="0"/>
        <w:spacing w:before="240" w:after="240"/>
        <w:ind w:left="992" w:right="1043"/>
        <w:jc w:val="both"/>
        <w:rPr>
          <w:rFonts w:ascii="Palatino Linotype" w:hAnsi="Palatino Linotype" w:cs="Bookman Old Style"/>
          <w:b/>
          <w:i/>
        </w:rPr>
      </w:pPr>
      <w:r>
        <w:rPr>
          <w:rFonts w:ascii="Palatino Linotype" w:hAnsi="Palatino Linotype" w:cs="Bookman Old Style"/>
          <w:b/>
          <w:bCs/>
          <w:i/>
        </w:rPr>
        <w:t>III.</w:t>
      </w:r>
      <w:r>
        <w:rPr>
          <w:rFonts w:ascii="Palatino Linotype" w:hAnsi="Palatino Linotype" w:cs="Bookman Old Style"/>
          <w:b/>
          <w:i/>
        </w:rPr>
        <w:t xml:space="preserve"> El sujeto obligado responsable del acto lo modifique o revoque de tal manera que el recurso de revisión quede sin materia”</w:t>
      </w:r>
    </w:p>
    <w:p w:rsidR="000B5B42" w:rsidRDefault="000B5B42" w:rsidP="000B5B42">
      <w:pPr>
        <w:autoSpaceDE w:val="0"/>
        <w:autoSpaceDN w:val="0"/>
        <w:adjustRightInd w:val="0"/>
        <w:spacing w:before="240" w:after="240"/>
        <w:ind w:left="992" w:right="1043"/>
        <w:jc w:val="both"/>
        <w:rPr>
          <w:rFonts w:ascii="Palatino Linotype" w:hAnsi="Palatino Linotype" w:cs="Bookman Old Style"/>
          <w:b/>
          <w:i/>
        </w:rPr>
      </w:pPr>
      <w:r>
        <w:rPr>
          <w:rFonts w:ascii="Palatino Linotype" w:hAnsi="Palatino Linotype" w:cs="Bookman Old Style"/>
          <w:b/>
          <w:i/>
        </w:rPr>
        <w:t>(…)</w:t>
      </w:r>
    </w:p>
    <w:p w:rsidR="000B5B42" w:rsidRDefault="000B5B42" w:rsidP="000B5B42">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r w:rsidR="00DA7ACB">
        <w:rPr>
          <w:rFonts w:ascii="Palatino Linotype" w:hAnsi="Palatino Linotype"/>
        </w:rPr>
        <w:t>:</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a) Cuando el sujeto obligado modifique el acto impugnado. </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b) Cuando el sujeto obligado revoque el acto impugnado; </w:t>
      </w:r>
    </w:p>
    <w:p w:rsidR="000B5B42" w:rsidRDefault="000B5B42" w:rsidP="000B5B42">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0B5B42" w:rsidRDefault="000B5B42" w:rsidP="000B5B42">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Por lo que hace a la revocación, esta se actualiza cuando el sujeto obligado deja sin efectos la primera respuesta y en su lugar emite otra con las características y </w:t>
      </w:r>
      <w:r>
        <w:rPr>
          <w:rFonts w:ascii="Palatino Linotype" w:hAnsi="Palatino Linotype"/>
        </w:rPr>
        <w:lastRenderedPageBreak/>
        <w:t>cualidades suficientes para dejar satisfecho el ejercicio del derecho al acceso a la información pública.</w:t>
      </w:r>
    </w:p>
    <w:p w:rsidR="000B5B42" w:rsidRDefault="000B5B42" w:rsidP="000B5B42">
      <w:pPr>
        <w:spacing w:before="240" w:after="240" w:line="360" w:lineRule="auto"/>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0B5B42" w:rsidRDefault="000B5B42" w:rsidP="000B5B42">
      <w:pPr>
        <w:spacing w:before="240" w:after="240" w:line="360" w:lineRule="auto"/>
        <w:jc w:val="both"/>
        <w:rPr>
          <w:rFonts w:ascii="Palatino Linotype" w:hAnsi="Palatino Linotype"/>
        </w:rPr>
      </w:pPr>
      <w:r>
        <w:rPr>
          <w:rFonts w:ascii="Palatino Linotype" w:hAnsi="Palatino Linotype"/>
        </w:rPr>
        <w:t>En tanto que, un acto impugnado queda sin materia, cuando ha sido satisfecha la pretensión del recurrente de manera que el Sujeto Obligado entrega una respuesta aunque sea posterior a los términos previstos en la ley y mediante ésta concede la totalidad de la información solicitada.</w:t>
      </w:r>
    </w:p>
    <w:p w:rsidR="000B5B42" w:rsidRDefault="000B5B42" w:rsidP="000B5B42">
      <w:pPr>
        <w:spacing w:before="240" w:after="240" w:line="360" w:lineRule="auto"/>
        <w:jc w:val="both"/>
        <w:rPr>
          <w:rFonts w:ascii="Palatino Linotype" w:hAnsi="Palatino Linotype"/>
          <w:i/>
        </w:rPr>
      </w:pPr>
      <w:r>
        <w:rPr>
          <w:rFonts w:ascii="Palatino Linotype" w:hAnsi="Palatino Linotype"/>
        </w:rPr>
        <w:t>Es así que en el caso, el Sujeto Obligado modificó su respuesta dada a la solicitud de información que se le formuló, ya que de manera posterior al momento de rendir su informe justificado, con el fin de atender la referida solicitud, envío la información que resulta coincidente a cada uno de los puntos de que se conforma</w:t>
      </w:r>
      <w:r>
        <w:rPr>
          <w:rFonts w:ascii="Palatino Linotype" w:hAnsi="Palatino Linotype"/>
          <w:i/>
        </w:rPr>
        <w:t>.</w:t>
      </w:r>
    </w:p>
    <w:p w:rsidR="000B5B42" w:rsidRDefault="000B5B42" w:rsidP="000B5B42">
      <w:pPr>
        <w:spacing w:before="240" w:after="240" w:line="360" w:lineRule="auto"/>
        <w:jc w:val="both"/>
        <w:rPr>
          <w:rFonts w:ascii="Palatino Linotype" w:hAnsi="Palatino Linotype"/>
        </w:rPr>
      </w:pPr>
      <w:r>
        <w:rPr>
          <w:rFonts w:ascii="Palatino Linotype" w:hAnsi="Palatino Linotype"/>
        </w:rPr>
        <w:t>En tal sentido, con lo entregado en el plazo establecido para hacer manifestaciones, el Sujeto Obligado cumplió con atender a lo dispuesto por los artículos, 3, fracción XI, 4, segundo párrafo y 12, segundo párrafo de la Ley de Transparencia y Acceso a la Información Pública del Estado de México y Municipios, del tenor literal siguiente:</w:t>
      </w:r>
    </w:p>
    <w:p w:rsidR="000B5B42" w:rsidRDefault="000B5B42" w:rsidP="000B5B42">
      <w:pPr>
        <w:spacing w:before="240" w:after="240"/>
        <w:ind w:left="851" w:right="900"/>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0B5B42" w:rsidRDefault="000B5B42" w:rsidP="000B5B42">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0B5B42" w:rsidRDefault="000B5B42" w:rsidP="000B5B42">
      <w:pPr>
        <w:spacing w:before="240" w:after="240"/>
        <w:ind w:left="851" w:right="900"/>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 xml:space="preserve">expedientes, reportes, estudios, actas, resoluciones, oficios, correspondencia, acuerdos, directivas, directrices, circulares, </w:t>
      </w:r>
      <w:r>
        <w:rPr>
          <w:rFonts w:ascii="Palatino Linotype" w:hAnsi="Palatino Linotype"/>
          <w:b/>
          <w:i/>
          <w:sz w:val="22"/>
          <w:szCs w:val="22"/>
        </w:rPr>
        <w:lastRenderedPageBreak/>
        <w:t>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rsidR="000B5B42" w:rsidRDefault="000B5B42" w:rsidP="000B5B42">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w:t>
      </w:r>
    </w:p>
    <w:p w:rsidR="000B5B42" w:rsidRDefault="000B5B42" w:rsidP="000B5B42">
      <w:pPr>
        <w:spacing w:before="240" w:after="240"/>
        <w:ind w:left="851" w:right="900"/>
        <w:jc w:val="both"/>
        <w:rPr>
          <w:rFonts w:ascii="Palatino Linotype" w:hAnsi="Palatino Linotype"/>
          <w:i/>
          <w:sz w:val="22"/>
          <w:szCs w:val="22"/>
        </w:rPr>
      </w:pPr>
      <w:r>
        <w:rPr>
          <w:rFonts w:ascii="Palatino Linotype" w:hAnsi="Palatino Linotype"/>
          <w:b/>
          <w:i/>
          <w:sz w:val="22"/>
          <w:szCs w:val="22"/>
        </w:rPr>
        <w:t xml:space="preserve"> 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B5B42" w:rsidRDefault="000B5B42" w:rsidP="000B5B42">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Pr>
          <w:rFonts w:ascii="Palatino Linotype" w:hAnsi="Palatino Linotype"/>
          <w:i/>
          <w:sz w:val="22"/>
          <w:szCs w:val="22"/>
        </w:rPr>
        <w:t>. (...)</w:t>
      </w:r>
    </w:p>
    <w:p w:rsidR="000B5B42" w:rsidRDefault="000B5B42" w:rsidP="000B5B42">
      <w:pPr>
        <w:spacing w:before="240" w:after="240"/>
        <w:ind w:left="851" w:right="900"/>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0B5B42" w:rsidRDefault="001E3592" w:rsidP="000B5B42">
      <w:pPr>
        <w:spacing w:before="240" w:after="240" w:line="360" w:lineRule="auto"/>
        <w:jc w:val="both"/>
        <w:rPr>
          <w:rFonts w:ascii="Palatino Linotype" w:hAnsi="Palatino Linotype"/>
        </w:rPr>
      </w:pPr>
      <w:r>
        <w:rPr>
          <w:rFonts w:ascii="Palatino Linotype" w:hAnsi="Palatino Linotype"/>
        </w:rPr>
        <w:t xml:space="preserve">De tal manera, </w:t>
      </w:r>
      <w:r w:rsidR="000B5B42">
        <w:rPr>
          <w:rFonts w:ascii="Palatino Linotype" w:hAnsi="Palatino Linotype"/>
        </w:rPr>
        <w:t xml:space="preserve">es evidente que con ello queda satisfecha la pretensión del solicitante y por ende sin materia el presente recurso de revisión, ya que la inconformidad respecto de que la información </w:t>
      </w:r>
      <w:r w:rsidR="002F68E2">
        <w:rPr>
          <w:rFonts w:ascii="Palatino Linotype" w:hAnsi="Palatino Linotype"/>
        </w:rPr>
        <w:t>entregada es incompleta</w:t>
      </w:r>
      <w:r w:rsidR="000B5B42">
        <w:rPr>
          <w:rFonts w:ascii="Palatino Linotype" w:hAnsi="Palatino Linotype"/>
        </w:rPr>
        <w:t>, con la información entregada en informe justificado, que fue puesta a la vista del recurrente, ya no cobraría sentido; y si respecto de la misma no formuló alegato alguno dentro del plazo concedido para tal efecto se entiende que se encuentra satisfecho.</w:t>
      </w:r>
    </w:p>
    <w:p w:rsidR="000B5B42" w:rsidRDefault="000B5B42" w:rsidP="000B5B42">
      <w:pPr>
        <w:spacing w:before="240" w:after="240" w:line="360" w:lineRule="auto"/>
        <w:jc w:val="both"/>
        <w:rPr>
          <w:rFonts w:ascii="Palatino Linotype" w:hAnsi="Palatino Linotype"/>
        </w:rPr>
      </w:pPr>
      <w:r>
        <w:rPr>
          <w:rFonts w:ascii="Palatino Linotype" w:hAnsi="Palatino Linotype"/>
        </w:rPr>
        <w:lastRenderedPageBreak/>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en que se localice; siendo el primero de los supuestos que señala dicho elemento normativo el que se actualiza en la especie</w:t>
      </w:r>
      <w:r>
        <w:rPr>
          <w:rStyle w:val="Refdenotaalpie"/>
          <w:rFonts w:ascii="Palatino Linotype" w:hAnsi="Palatino Linotype"/>
        </w:rPr>
        <w:footnoteReference w:id="5"/>
      </w:r>
      <w:r>
        <w:rPr>
          <w:rFonts w:ascii="Palatino Linotype" w:hAnsi="Palatino Linotype"/>
        </w:rPr>
        <w:t>, puesto que fue a través de la vista otorgada a la recurrente en fecha veinticinco de septiembre del presente año por medio del Sistema de Acceso a la Información Mexiquense (SAIMEX), respecto del archivo que fue previamente enviado por el Sujeto Obligado como informe justificado, que el recurrente tuvo a su disposición la información materia de su solicitud y de su inconformidad.</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En resumen, el Sujeto Obligado dio respuesta completa a la solicitud de acceso a la información pública del ahora recurrente;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w:t>
      </w:r>
      <w:r>
        <w:rPr>
          <w:rFonts w:ascii="Palatino Linotype" w:hAnsi="Palatino Linotype"/>
        </w:rPr>
        <w:lastRenderedPageBreak/>
        <w:t>el recurso administrativo sin entrar al estudio de fondo del asunto de que se trate; lo anterior con apoyo en el criterio del Poder Judicial de la Federación con rubro:</w:t>
      </w:r>
    </w:p>
    <w:p w:rsidR="000B5B42" w:rsidRDefault="000B5B42" w:rsidP="000B5B42">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6"/>
      </w:r>
      <w:r>
        <w:rPr>
          <w:rFonts w:ascii="Palatino Linotype" w:hAnsi="Palatino Linotype"/>
          <w:b/>
        </w:rPr>
        <w:t>.</w:t>
      </w:r>
    </w:p>
    <w:p w:rsidR="000B5B42" w:rsidRDefault="000B5B42" w:rsidP="000B5B42">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DESECHAMIENTO O 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7"/>
      </w:r>
      <w:r>
        <w:rPr>
          <w:rFonts w:ascii="Palatino Linotype" w:hAnsi="Palatino Linotype" w:cs="Arial"/>
        </w:rPr>
        <w:t xml:space="preserve"> que es aplicable por analogía.</w:t>
      </w:r>
    </w:p>
    <w:p w:rsidR="009A3C53" w:rsidRPr="009A3C53" w:rsidRDefault="001E3592" w:rsidP="009A3C53">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hAnsi="Palatino Linotype" w:cs="Arial"/>
        </w:rPr>
        <w:t xml:space="preserve">Finalmente, </w:t>
      </w:r>
      <w:r w:rsidR="007B081D">
        <w:rPr>
          <w:rFonts w:ascii="Palatino Linotype" w:hAnsi="Palatino Linotype" w:cs="Arial"/>
        </w:rPr>
        <w:t xml:space="preserve">de la </w:t>
      </w:r>
      <w:r w:rsidR="009A3C53">
        <w:rPr>
          <w:rFonts w:ascii="Palatino Linotype" w:hAnsi="Palatino Linotype" w:cs="Arial"/>
        </w:rPr>
        <w:t>nómina</w:t>
      </w:r>
      <w:r w:rsidR="007B081D">
        <w:rPr>
          <w:rFonts w:ascii="Palatino Linotype" w:hAnsi="Palatino Linotype" w:cs="Arial"/>
        </w:rPr>
        <w:t xml:space="preserve"> 05 y 06 de marzo del 2018</w:t>
      </w:r>
      <w:r w:rsidR="009A3C53">
        <w:rPr>
          <w:rFonts w:ascii="Palatino Linotype" w:hAnsi="Palatino Linotype" w:cs="Arial"/>
        </w:rPr>
        <w:t xml:space="preserve"> enviadas por el Sujeto Obligado en s</w:t>
      </w:r>
      <w:r w:rsidR="00F75A46">
        <w:rPr>
          <w:rFonts w:ascii="Palatino Linotype" w:hAnsi="Palatino Linotype" w:cs="Arial"/>
        </w:rPr>
        <w:t>u respuesta se advierte que éste</w:t>
      </w:r>
      <w:r w:rsidR="009A3C53">
        <w:rPr>
          <w:rFonts w:ascii="Palatino Linotype" w:hAnsi="Palatino Linotype" w:cs="Arial"/>
        </w:rPr>
        <w:t xml:space="preserve"> no testo el apartado correspondiente a la “clave del empleado”</w:t>
      </w:r>
      <w:r w:rsidR="00D722D2">
        <w:rPr>
          <w:rFonts w:ascii="Palatino Linotype" w:hAnsi="Palatino Linotype" w:cs="Arial"/>
        </w:rPr>
        <w:t xml:space="preserve"> entendiéndose</w:t>
      </w:r>
      <w:r w:rsidR="009A3C53">
        <w:rPr>
          <w:rFonts w:ascii="Palatino Linotype" w:hAnsi="Palatino Linotype" w:cs="Arial"/>
        </w:rPr>
        <w:t xml:space="preserve"> como la “clave del Servidor Público”, la cual </w:t>
      </w:r>
      <w:r w:rsidR="009A3C53" w:rsidRPr="009A3C53">
        <w:rPr>
          <w:rFonts w:ascii="Palatino Linotype" w:eastAsia="MS Mincho" w:hAnsi="Palatino Linotype" w:cs="Bookman Old Style"/>
          <w:lang w:val="es-MX" w:eastAsia="es-MX"/>
        </w:rPr>
        <w:t xml:space="preserve">es un </w:t>
      </w:r>
      <w:r w:rsidR="009A3C53" w:rsidRPr="009A3C53">
        <w:rPr>
          <w:rFonts w:ascii="Palatino Linotype" w:eastAsia="MS Mincho" w:hAnsi="Palatino Linotype" w:cs="Bookman Old Style"/>
          <w:lang w:val="es-MX" w:eastAsia="es-MX"/>
        </w:rPr>
        <w:lastRenderedPageBreak/>
        <w:t>dato personal susceptible de ser testado o suprimido en términos de los artículos 3, fracción IX y 143, fracción I de la Ley de Transparencia y Acceso a la Información Pública de la entidad, en relación con el artículo 4, fracción XI de la Ley de Protección de Datos Personales en Posesión de Suj</w:t>
      </w:r>
      <w:r w:rsidR="00D722D2">
        <w:rPr>
          <w:rFonts w:ascii="Palatino Linotype" w:eastAsia="MS Mincho" w:hAnsi="Palatino Linotype" w:cs="Bookman Old Style"/>
          <w:lang w:val="es-MX" w:eastAsia="es-MX"/>
        </w:rPr>
        <w:t>etos Obligados del</w:t>
      </w:r>
      <w:r w:rsidR="009A3C53" w:rsidRPr="009A3C53">
        <w:rPr>
          <w:rFonts w:ascii="Palatino Linotype" w:eastAsia="MS Mincho" w:hAnsi="Palatino Linotype" w:cs="Bookman Old Style"/>
          <w:lang w:val="es-MX" w:eastAsia="es-MX"/>
        </w:rPr>
        <w:t xml:space="preserve"> Estado de México y Municipios que prevén: </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b/>
          <w:i/>
          <w:sz w:val="16"/>
          <w:szCs w:val="16"/>
          <w:lang w:val="es-MX" w:eastAsia="es-MX"/>
        </w:rPr>
      </w:pP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b/>
          <w:i/>
          <w:sz w:val="22"/>
          <w:szCs w:val="22"/>
          <w:lang w:val="es-MX" w:eastAsia="es-MX"/>
        </w:rPr>
      </w:pPr>
      <w:r w:rsidRPr="009A3C53">
        <w:rPr>
          <w:rFonts w:ascii="Palatino Linotype" w:eastAsia="MS Mincho" w:hAnsi="Palatino Linotype" w:cs="Bookman Old Style"/>
          <w:b/>
          <w:i/>
          <w:sz w:val="22"/>
          <w:szCs w:val="22"/>
          <w:lang w:val="es-MX" w:eastAsia="es-MX"/>
        </w:rPr>
        <w:t>De la Ley de Transparencia.</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r w:rsidRPr="009A3C53">
        <w:rPr>
          <w:rFonts w:ascii="Palatino Linotype" w:eastAsia="MS Mincho" w:hAnsi="Palatino Linotype" w:cs="Bookman Old Style"/>
          <w:b/>
          <w:i/>
          <w:sz w:val="22"/>
          <w:szCs w:val="22"/>
          <w:lang w:val="es-MX" w:eastAsia="es-MX"/>
        </w:rPr>
        <w:t>Artículo 3</w:t>
      </w:r>
      <w:r w:rsidRPr="009A3C53">
        <w:rPr>
          <w:rFonts w:ascii="Palatino Linotype" w:eastAsia="MS Mincho" w:hAnsi="Palatino Linotype" w:cs="Bookman Old Style"/>
          <w:i/>
          <w:sz w:val="22"/>
          <w:szCs w:val="22"/>
          <w:lang w:val="es-MX" w:eastAsia="es-MX"/>
        </w:rPr>
        <w:t>. Para los efectos de la presente Ley se entenderá por:</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b/>
          <w:i/>
          <w:sz w:val="22"/>
          <w:szCs w:val="22"/>
          <w:lang w:val="es-MX" w:eastAsia="es-MX"/>
        </w:rPr>
        <w:t>IX.</w:t>
      </w:r>
      <w:r w:rsidRPr="009A3C53">
        <w:rPr>
          <w:rFonts w:ascii="Palatino Linotype" w:eastAsia="MS Mincho" w:hAnsi="Palatino Linotype" w:cs="Bookman Old Style"/>
          <w:i/>
          <w:sz w:val="22"/>
          <w:szCs w:val="22"/>
          <w:lang w:val="es-MX" w:eastAsia="es-MX"/>
        </w:rPr>
        <w:t xml:space="preserve"> </w:t>
      </w:r>
      <w:r w:rsidRPr="009A3C53">
        <w:rPr>
          <w:rFonts w:ascii="Palatino Linotype" w:eastAsia="MS Mincho" w:hAnsi="Palatino Linotype" w:cs="Bookman Old Style"/>
          <w:b/>
          <w:i/>
          <w:sz w:val="22"/>
          <w:szCs w:val="22"/>
          <w:lang w:val="es-MX" w:eastAsia="es-MX"/>
        </w:rPr>
        <w:t>Datos personales</w:t>
      </w:r>
      <w:r w:rsidRPr="009A3C53">
        <w:rPr>
          <w:rFonts w:ascii="Palatino Linotype" w:eastAsia="MS Mincho" w:hAnsi="Palatino Linotype" w:cs="Bookman Old Style"/>
          <w:i/>
          <w:sz w:val="22"/>
          <w:szCs w:val="22"/>
          <w:lang w:val="es-MX" w:eastAsia="es-MX"/>
        </w:rPr>
        <w:t xml:space="preserve">: La información concerniente a una persona, identificada o identificable según lo dispuesto por la Ley de Protección de datos Personales del Estado de México; </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r w:rsidRPr="009A3C53">
        <w:rPr>
          <w:rFonts w:ascii="Palatino Linotype" w:eastAsia="MS Mincho" w:hAnsi="Palatino Linotype" w:cs="Bookman Old Style"/>
          <w:b/>
          <w:i/>
          <w:sz w:val="22"/>
          <w:szCs w:val="22"/>
          <w:lang w:val="es-MX" w:eastAsia="es-MX"/>
        </w:rPr>
        <w:t>Artículo 143</w:t>
      </w:r>
      <w:r w:rsidRPr="009A3C53">
        <w:rPr>
          <w:rFonts w:ascii="Palatino Linotype" w:eastAsia="MS Mincho" w:hAnsi="Palatino Linotype" w:cs="Bookman Old Style"/>
          <w:i/>
          <w:sz w:val="22"/>
          <w:szCs w:val="22"/>
          <w:lang w:val="es-MX" w:eastAsia="es-MX"/>
        </w:rPr>
        <w:t xml:space="preserve">. Para los efectos de esta Ley se considera información confidencial, la clasificada como tal, de manera permanente, por su naturaleza, cuando:  </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b/>
          <w:i/>
          <w:sz w:val="22"/>
          <w:szCs w:val="22"/>
          <w:lang w:val="es-MX" w:eastAsia="es-MX"/>
        </w:rPr>
        <w:t>I.</w:t>
      </w:r>
      <w:r w:rsidRPr="009A3C53">
        <w:rPr>
          <w:rFonts w:ascii="Palatino Linotype" w:eastAsia="MS Mincho" w:hAnsi="Palatino Linotype" w:cs="Bookman Old Style"/>
          <w:i/>
          <w:sz w:val="22"/>
          <w:szCs w:val="22"/>
          <w:lang w:val="es-MX" w:eastAsia="es-MX"/>
        </w:rPr>
        <w:t xml:space="preserve"> Se refiera a la información privada y los datos personales concernientes a una persona física o </w:t>
      </w:r>
      <w:proofErr w:type="gramStart"/>
      <w:r w:rsidR="00D722D2">
        <w:rPr>
          <w:rFonts w:ascii="Palatino Linotype" w:eastAsia="MS Mincho" w:hAnsi="Palatino Linotype" w:cs="Bookman Old Style"/>
          <w:i/>
          <w:sz w:val="22"/>
          <w:szCs w:val="22"/>
          <w:lang w:val="es-MX" w:eastAsia="es-MX"/>
        </w:rPr>
        <w:t>jurídico</w:t>
      </w:r>
      <w:proofErr w:type="gramEnd"/>
      <w:r w:rsidRPr="009A3C53">
        <w:rPr>
          <w:rFonts w:ascii="Palatino Linotype" w:eastAsia="MS Mincho" w:hAnsi="Palatino Linotype" w:cs="Bookman Old Style"/>
          <w:i/>
          <w:sz w:val="22"/>
          <w:szCs w:val="22"/>
          <w:lang w:val="es-MX" w:eastAsia="es-MX"/>
        </w:rPr>
        <w:t xml:space="preserve"> colectiva identificada o identificable;</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b/>
          <w:i/>
          <w:sz w:val="22"/>
          <w:szCs w:val="22"/>
          <w:lang w:val="es-MX" w:eastAsia="es-MX"/>
        </w:rPr>
      </w:pPr>
      <w:r w:rsidRPr="009A3C53">
        <w:rPr>
          <w:rFonts w:ascii="Palatino Linotype" w:eastAsia="MS Mincho" w:hAnsi="Palatino Linotype" w:cs="Bookman Old Style"/>
          <w:b/>
          <w:i/>
          <w:sz w:val="22"/>
          <w:szCs w:val="22"/>
          <w:lang w:val="es-MX" w:eastAsia="es-MX"/>
        </w:rPr>
        <w:t>De la Ley de Protección de Datos.</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r w:rsidRPr="009A3C53">
        <w:rPr>
          <w:rFonts w:ascii="Palatino Linotype" w:eastAsia="MS Mincho" w:hAnsi="Palatino Linotype" w:cs="Bookman Old Style"/>
          <w:b/>
          <w:i/>
          <w:sz w:val="22"/>
          <w:szCs w:val="22"/>
          <w:lang w:val="es-MX" w:eastAsia="es-MX"/>
        </w:rPr>
        <w:t>Artículo 4.</w:t>
      </w:r>
      <w:r w:rsidRPr="009A3C53">
        <w:rPr>
          <w:rFonts w:ascii="Palatino Linotype" w:eastAsia="MS Mincho" w:hAnsi="Palatino Linotype" w:cs="Bookman Old Style"/>
          <w:i/>
          <w:sz w:val="22"/>
          <w:szCs w:val="22"/>
          <w:lang w:val="es-MX" w:eastAsia="es-MX"/>
        </w:rPr>
        <w:t xml:space="preserve"> Para los efectos de esta Ley se entenderá por:</w:t>
      </w:r>
    </w:p>
    <w:p w:rsidR="009A3C53" w:rsidRPr="009A3C53" w:rsidRDefault="009A3C53" w:rsidP="009A3C53">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i/>
          <w:sz w:val="22"/>
          <w:szCs w:val="22"/>
          <w:lang w:val="es-MX" w:eastAsia="es-MX"/>
        </w:rPr>
        <w:t>…</w:t>
      </w:r>
    </w:p>
    <w:p w:rsidR="009A3C53" w:rsidRPr="00D722D2" w:rsidRDefault="009A3C53" w:rsidP="00D722D2">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9A3C53">
        <w:rPr>
          <w:rFonts w:ascii="Palatino Linotype" w:eastAsia="MS Mincho" w:hAnsi="Palatino Linotype" w:cs="Bookman Old Style"/>
          <w:b/>
          <w:i/>
          <w:sz w:val="22"/>
          <w:szCs w:val="22"/>
          <w:lang w:val="es-MX" w:eastAsia="es-MX"/>
        </w:rPr>
        <w:t>XI.</w:t>
      </w:r>
      <w:r w:rsidRPr="009A3C53">
        <w:rPr>
          <w:rFonts w:ascii="Palatino Linotype" w:eastAsia="MS Mincho" w:hAnsi="Palatino Linotype" w:cs="Bookman Old Style"/>
          <w:i/>
          <w:sz w:val="22"/>
          <w:szCs w:val="22"/>
          <w:lang w:val="es-MX" w:eastAsia="es-MX"/>
        </w:rPr>
        <w:t xml:space="preserve"> </w:t>
      </w:r>
      <w:r w:rsidRPr="009A3C53">
        <w:rPr>
          <w:rFonts w:ascii="Palatino Linotype" w:eastAsia="MS Mincho" w:hAnsi="Palatino Linotype" w:cs="Bookman Old Style"/>
          <w:b/>
          <w:i/>
          <w:sz w:val="22"/>
          <w:szCs w:val="22"/>
          <w:lang w:val="es-MX" w:eastAsia="es-MX"/>
        </w:rPr>
        <w:t>Datos personales</w:t>
      </w:r>
      <w:r w:rsidRPr="009A3C53">
        <w:rPr>
          <w:rFonts w:ascii="Palatino Linotype" w:eastAsia="MS Mincho" w:hAnsi="Palatino Linotype" w:cs="Bookman Old Style"/>
          <w:i/>
          <w:sz w:val="22"/>
          <w:szCs w:val="22"/>
          <w:lang w:val="es-MX" w:eastAsia="es-MX"/>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w:t>
      </w:r>
      <w:r w:rsidR="00D722D2">
        <w:rPr>
          <w:rFonts w:ascii="Palatino Linotype" w:eastAsia="MS Mincho" w:hAnsi="Palatino Linotype" w:cs="Bookman Old Style"/>
          <w:i/>
          <w:sz w:val="22"/>
          <w:szCs w:val="22"/>
          <w:lang w:val="es-MX" w:eastAsia="es-MX"/>
        </w:rPr>
        <w:t>nformativo físico o electrónico</w:t>
      </w:r>
      <w:r w:rsidRPr="009A3C53">
        <w:rPr>
          <w:rFonts w:ascii="Palatino Linotype" w:eastAsia="MS Mincho" w:hAnsi="Palatino Linotype" w:cs="Bookman Old Style"/>
          <w:i/>
          <w:sz w:val="22"/>
          <w:szCs w:val="22"/>
          <w:lang w:val="es-MX" w:eastAsia="es-MX"/>
        </w:rPr>
        <w:t>…”</w:t>
      </w:r>
      <w:r w:rsidR="00D722D2">
        <w:rPr>
          <w:rFonts w:ascii="Palatino Linotype" w:eastAsia="MS Mincho" w:hAnsi="Palatino Linotype" w:cs="Bookman Old Style"/>
          <w:i/>
          <w:sz w:val="22"/>
          <w:szCs w:val="22"/>
          <w:lang w:val="es-MX" w:eastAsia="es-MX"/>
        </w:rPr>
        <w:t xml:space="preserve"> (Sic)</w:t>
      </w:r>
    </w:p>
    <w:p w:rsidR="009A3C53" w:rsidRPr="00ED442D" w:rsidRDefault="009A3C53" w:rsidP="009A3C53">
      <w:pPr>
        <w:autoSpaceDE w:val="0"/>
        <w:autoSpaceDN w:val="0"/>
        <w:adjustRightInd w:val="0"/>
        <w:spacing w:line="360" w:lineRule="auto"/>
        <w:ind w:right="49"/>
        <w:jc w:val="both"/>
        <w:rPr>
          <w:rFonts w:ascii="Palatino Linotype" w:eastAsia="MS Mincho" w:hAnsi="Palatino Linotype" w:cs="Bookman Old Style"/>
          <w:sz w:val="16"/>
          <w:szCs w:val="16"/>
          <w:highlight w:val="green"/>
          <w:lang w:val="es-MX" w:eastAsia="es-MX"/>
        </w:rPr>
      </w:pPr>
    </w:p>
    <w:p w:rsidR="009A3C53" w:rsidRDefault="009A3C53" w:rsidP="009A3C53">
      <w:pPr>
        <w:autoSpaceDE w:val="0"/>
        <w:autoSpaceDN w:val="0"/>
        <w:adjustRightInd w:val="0"/>
        <w:spacing w:line="360" w:lineRule="auto"/>
        <w:ind w:right="49"/>
        <w:jc w:val="both"/>
        <w:rPr>
          <w:rFonts w:ascii="Palatino Linotype" w:eastAsia="MS Mincho" w:hAnsi="Palatino Linotype" w:cs="Bookman Old Style"/>
          <w:lang w:val="es-MX" w:eastAsia="es-MX"/>
        </w:rPr>
      </w:pPr>
      <w:r w:rsidRPr="009A3C53">
        <w:rPr>
          <w:rFonts w:ascii="Palatino Linotype" w:eastAsia="MS Mincho" w:hAnsi="Palatino Linotype" w:cs="Bookman Old Style"/>
          <w:lang w:val="es-MX" w:eastAsia="es-MX"/>
        </w:rPr>
        <w:t xml:space="preserve">Sustento jurídico por lo cual deviene procedente testar la Clave multicitada, lo que no realizó el </w:t>
      </w:r>
      <w:r w:rsidR="007C1F54" w:rsidRPr="007C1F54">
        <w:rPr>
          <w:rFonts w:ascii="Palatino Linotype" w:eastAsia="MS Mincho" w:hAnsi="Palatino Linotype" w:cs="Bookman Old Style"/>
          <w:lang w:val="es-MX" w:eastAsia="es-MX"/>
        </w:rPr>
        <w:t>Sujeto Obligado</w:t>
      </w:r>
      <w:r w:rsidR="007C1F54" w:rsidRPr="009A3C53">
        <w:rPr>
          <w:rFonts w:ascii="Palatino Linotype" w:eastAsia="MS Mincho" w:hAnsi="Palatino Linotype" w:cs="Bookman Old Style"/>
          <w:lang w:val="es-MX" w:eastAsia="es-MX"/>
        </w:rPr>
        <w:t xml:space="preserve"> </w:t>
      </w:r>
      <w:r w:rsidRPr="009A3C53">
        <w:rPr>
          <w:rFonts w:ascii="Palatino Linotype" w:eastAsia="MS Mincho" w:hAnsi="Palatino Linotype" w:cs="Bookman Old Style"/>
          <w:lang w:val="es-MX" w:eastAsia="es-MX"/>
        </w:rPr>
        <w:t>en su respuesta.</w:t>
      </w:r>
    </w:p>
    <w:p w:rsidR="009A3C53" w:rsidRPr="00360137" w:rsidRDefault="009A3C53" w:rsidP="009A3C53">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9A3C53" w:rsidRPr="009A3C53" w:rsidRDefault="009A3C53" w:rsidP="009A3C53">
      <w:pPr>
        <w:spacing w:line="360" w:lineRule="auto"/>
        <w:jc w:val="both"/>
        <w:rPr>
          <w:rFonts w:ascii="Palatino Linotype" w:eastAsia="Calibri" w:hAnsi="Palatino Linotype"/>
          <w:lang w:val="es-MX" w:eastAsia="en-US"/>
        </w:rPr>
      </w:pPr>
      <w:r w:rsidRPr="009A3C53">
        <w:rPr>
          <w:rFonts w:ascii="Palatino Linotype" w:eastAsia="MS Mincho" w:hAnsi="Palatino Linotype" w:cs="Bookman Old Style"/>
          <w:lang w:val="es-MX" w:eastAsia="es-MX"/>
        </w:rPr>
        <w:t xml:space="preserve">Adicional a lo expuesto, es importante  mencionar que la “Clave de Servidor Público” no es susceptible de ser publicada conforme a lo dispuesto en los </w:t>
      </w:r>
      <w:r w:rsidRPr="009A3C53">
        <w:rPr>
          <w:rFonts w:ascii="Palatino Linotype" w:eastAsia="MS Mincho" w:hAnsi="Palatino Linotype" w:cs="Bookman Old Style"/>
          <w:lang w:val="es-MX" w:eastAsia="es-MX"/>
        </w:rPr>
        <w:lastRenderedPageBreak/>
        <w:t>“</w:t>
      </w:r>
      <w:r w:rsidRPr="009A3C53">
        <w:rPr>
          <w:rFonts w:ascii="Palatino Linotype" w:eastAsia="Calibri" w:hAnsi="Palatino Linotype"/>
          <w:lang w:val="es-MX" w:eastAsia="en-US"/>
        </w:rPr>
        <w:t>Lineamientos Técnicos Generales para la Publicación, Homologación y Estandarización de la Información de las Obligaciones es</w:t>
      </w:r>
      <w:r w:rsidR="00D722D2">
        <w:rPr>
          <w:rFonts w:ascii="Palatino Linotype" w:eastAsia="Calibri" w:hAnsi="Palatino Linotype"/>
          <w:lang w:val="es-MX" w:eastAsia="en-US"/>
        </w:rPr>
        <w:t>tablecidas en el Título Quinto</w:t>
      </w:r>
      <w:r w:rsidRPr="009A3C53">
        <w:rPr>
          <w:rFonts w:ascii="Palatino Linotype" w:eastAsia="Calibri" w:hAnsi="Palatino Linotype"/>
          <w:lang w:val="es-MX" w:eastAsia="en-US"/>
        </w:rPr>
        <w:t>, que deberán difundir los Sujetos Obligados en los Portales de Internet y en la Plataforma Nacional de Transparencia”, que en su “Anexo I” (el cual define la forma y criterios en que deberá ser publicada por los Sujetos Obligados), relacionado con artículo 70 de l</w:t>
      </w:r>
      <w:r w:rsidR="00D722D2">
        <w:rPr>
          <w:rFonts w:ascii="Palatino Linotype" w:eastAsia="Calibri" w:hAnsi="Palatino Linotype"/>
          <w:lang w:val="es-MX" w:eastAsia="en-US"/>
        </w:rPr>
        <w:t>a Ley General de Transparencia,</w:t>
      </w:r>
      <w:r w:rsidRPr="009A3C53">
        <w:rPr>
          <w:rFonts w:ascii="Palatino Linotype" w:eastAsia="Calibri" w:hAnsi="Palatino Linotype"/>
          <w:lang w:val="es-MX" w:eastAsia="en-US"/>
        </w:rPr>
        <w:t xml:space="preserve"> hace referencia, en diversas fracciones, información  relacionada con servidores públicos, en las que únicamente prevé la publicación de la “Clave o nivel del puesto” (de acuerdo con el catálogo que regule la actividad del Sujeto Obligado), no así la “Clave de Servidor Público”, lo que se advierte, a manera de ejemplo, en la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al establecer lo siguiente: </w:t>
      </w:r>
    </w:p>
    <w:p w:rsidR="009A3C53" w:rsidRPr="00D722D2" w:rsidRDefault="009A3C53" w:rsidP="009A3C53">
      <w:pPr>
        <w:ind w:left="851" w:right="900"/>
        <w:jc w:val="both"/>
        <w:rPr>
          <w:rFonts w:ascii="Palatino Linotype" w:eastAsia="Calibri" w:hAnsi="Palatino Linotype"/>
          <w:i/>
          <w:sz w:val="22"/>
          <w:szCs w:val="22"/>
          <w:lang w:val="es-MX" w:eastAsia="en-US"/>
        </w:rPr>
      </w:pPr>
      <w:r w:rsidRPr="00D722D2">
        <w:rPr>
          <w:rFonts w:ascii="Palatino Linotype" w:eastAsia="Calibri" w:hAnsi="Palatino Linotype"/>
          <w:i/>
          <w:sz w:val="22"/>
          <w:szCs w:val="22"/>
          <w:lang w:val="es-MX" w:eastAsia="en-US"/>
        </w:rPr>
        <w:t>“…</w:t>
      </w:r>
    </w:p>
    <w:p w:rsidR="009A3C53" w:rsidRPr="00D722D2" w:rsidRDefault="009A3C53" w:rsidP="009A3C53">
      <w:pPr>
        <w:ind w:left="851" w:right="900"/>
        <w:jc w:val="both"/>
        <w:rPr>
          <w:rFonts w:ascii="Palatino Linotype" w:eastAsia="Calibri" w:hAnsi="Palatino Linotype"/>
          <w:i/>
          <w:sz w:val="22"/>
          <w:szCs w:val="22"/>
          <w:lang w:val="es-MX" w:eastAsia="en-US"/>
        </w:rPr>
      </w:pPr>
      <w:r w:rsidRPr="00D722D2">
        <w:rPr>
          <w:rFonts w:ascii="Palatino Linotype" w:eastAsia="Calibri" w:hAnsi="Palatino Linotype"/>
          <w:i/>
          <w:sz w:val="22"/>
          <w:szCs w:val="22"/>
          <w:lang w:val="es-MX" w:eastAsia="en-US"/>
        </w:rPr>
        <w:t>La información deberá guardar coherencia con lo publicado en cumplimiento de las fracciones II (estructura orgánica), III (facultades de cada área), VII (directorio), IX (gastos de representación y viáticos), X (número total de plazas y del personal de base y confianza), XIII (información de la unidad de transparencia), XIV (convocatorias a concursos para ocupar cargos públicos) y XVII (información curricular) del artículo 70 de la Ley General.</w:t>
      </w:r>
    </w:p>
    <w:p w:rsidR="009A3C53" w:rsidRPr="00D722D2" w:rsidRDefault="009A3C53" w:rsidP="009A3C53">
      <w:pPr>
        <w:ind w:left="851" w:right="900"/>
        <w:jc w:val="both"/>
        <w:rPr>
          <w:rFonts w:ascii="Palatino Linotype" w:eastAsia="Calibri" w:hAnsi="Palatino Linotype"/>
          <w:i/>
          <w:sz w:val="22"/>
          <w:szCs w:val="22"/>
          <w:lang w:val="es-MX" w:eastAsia="en-US"/>
        </w:rPr>
      </w:pPr>
      <w:r w:rsidRPr="00D722D2">
        <w:rPr>
          <w:rFonts w:ascii="Palatino Linotype" w:eastAsia="Calibri" w:hAnsi="Palatino Linotype"/>
          <w:i/>
          <w:sz w:val="22"/>
          <w:szCs w:val="22"/>
          <w:lang w:val="es-MX" w:eastAsia="en-US"/>
        </w:rPr>
        <w:t>…</w:t>
      </w:r>
    </w:p>
    <w:p w:rsidR="009A3C53" w:rsidRPr="00D722D2" w:rsidRDefault="009A3C53" w:rsidP="009A3C53">
      <w:pPr>
        <w:ind w:left="851" w:right="900"/>
        <w:jc w:val="both"/>
        <w:rPr>
          <w:rFonts w:ascii="Palatino Linotype" w:eastAsia="Calibri" w:hAnsi="Palatino Linotype"/>
          <w:b/>
          <w:i/>
          <w:sz w:val="22"/>
          <w:szCs w:val="22"/>
          <w:lang w:val="es-MX" w:eastAsia="en-US"/>
        </w:rPr>
      </w:pPr>
      <w:r w:rsidRPr="00D722D2">
        <w:rPr>
          <w:rFonts w:ascii="Palatino Linotype" w:eastAsia="Calibri" w:hAnsi="Palatino Linotype"/>
          <w:b/>
          <w:i/>
          <w:sz w:val="22"/>
          <w:szCs w:val="22"/>
          <w:lang w:val="es-MX" w:eastAsia="en-US"/>
        </w:rPr>
        <w:t>Criterios sustantivos de contenido</w:t>
      </w:r>
    </w:p>
    <w:p w:rsidR="009A3C53" w:rsidRPr="00D722D2" w:rsidRDefault="009A3C53" w:rsidP="009A3C53">
      <w:pPr>
        <w:ind w:left="851" w:right="900"/>
        <w:jc w:val="both"/>
        <w:rPr>
          <w:rFonts w:ascii="Palatino Linotype" w:eastAsia="Calibri" w:hAnsi="Palatino Linotype"/>
          <w:b/>
          <w:i/>
          <w:sz w:val="22"/>
          <w:szCs w:val="22"/>
          <w:lang w:val="es-MX" w:eastAsia="en-US"/>
        </w:rPr>
      </w:pPr>
    </w:p>
    <w:p w:rsidR="009A3C53" w:rsidRPr="00D722D2" w:rsidRDefault="009A3C53" w:rsidP="009A3C53">
      <w:pPr>
        <w:ind w:left="1843" w:right="900" w:hanging="992"/>
        <w:jc w:val="both"/>
        <w:rPr>
          <w:rFonts w:ascii="Palatino Linotype" w:eastAsia="Calibri" w:hAnsi="Palatino Linotype"/>
          <w:b/>
          <w:i/>
          <w:sz w:val="22"/>
          <w:szCs w:val="22"/>
          <w:lang w:val="es-MX" w:eastAsia="en-US"/>
        </w:rPr>
      </w:pPr>
      <w:r w:rsidRPr="00D722D2">
        <w:rPr>
          <w:rFonts w:ascii="Palatino Linotype" w:eastAsia="Calibri" w:hAnsi="Palatino Linotype"/>
          <w:b/>
          <w:i/>
          <w:sz w:val="22"/>
          <w:szCs w:val="22"/>
          <w:lang w:val="es-MX" w:eastAsia="en-US"/>
        </w:rPr>
        <w:t xml:space="preserve">Criterio 1 </w:t>
      </w:r>
      <w:r w:rsidRPr="00D722D2">
        <w:rPr>
          <w:rFonts w:ascii="Palatino Linotype" w:eastAsia="Calibri" w:hAnsi="Palatino Linotype"/>
          <w:i/>
          <w:sz w:val="22"/>
          <w:szCs w:val="22"/>
          <w:lang w:val="es-MX" w:eastAsia="en-US"/>
        </w:rPr>
        <w:t xml:space="preserve">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w:t>
      </w:r>
      <w:r w:rsidRPr="00D722D2">
        <w:rPr>
          <w:rFonts w:ascii="Palatino Linotype" w:eastAsia="Calibri" w:hAnsi="Palatino Linotype"/>
          <w:i/>
          <w:sz w:val="22"/>
          <w:szCs w:val="22"/>
          <w:lang w:val="es-MX" w:eastAsia="en-US"/>
        </w:rPr>
        <w:lastRenderedPageBreak/>
        <w:t>denominación], personal de confianza, prestador de servicios profesionales, otro [especificar denominación])</w:t>
      </w:r>
      <w:r w:rsidRPr="00D722D2">
        <w:rPr>
          <w:rFonts w:ascii="Palatino Linotype" w:eastAsia="Calibri" w:hAnsi="Palatino Linotype"/>
          <w:b/>
          <w:i/>
          <w:sz w:val="22"/>
          <w:szCs w:val="22"/>
          <w:lang w:val="es-MX" w:eastAsia="en-US"/>
        </w:rPr>
        <w:t xml:space="preserve"> </w:t>
      </w:r>
    </w:p>
    <w:p w:rsidR="009A3C53" w:rsidRPr="00D722D2" w:rsidRDefault="009A3C53" w:rsidP="009A3C53">
      <w:pPr>
        <w:ind w:left="851" w:right="900"/>
        <w:jc w:val="both"/>
        <w:rPr>
          <w:rFonts w:ascii="Palatino Linotype" w:eastAsia="Calibri" w:hAnsi="Palatino Linotype"/>
          <w:b/>
          <w:i/>
          <w:sz w:val="22"/>
          <w:szCs w:val="22"/>
          <w:lang w:val="es-MX" w:eastAsia="en-US"/>
        </w:rPr>
      </w:pPr>
    </w:p>
    <w:p w:rsidR="009A3C53" w:rsidRPr="00D722D2" w:rsidRDefault="009A3C53" w:rsidP="009A3C53">
      <w:pPr>
        <w:ind w:left="1843" w:right="900" w:hanging="992"/>
        <w:jc w:val="both"/>
        <w:rPr>
          <w:rFonts w:ascii="Palatino Linotype" w:eastAsia="Calibri" w:hAnsi="Palatino Linotype"/>
          <w:i/>
          <w:sz w:val="22"/>
          <w:szCs w:val="22"/>
          <w:lang w:val="es-MX" w:eastAsia="en-US"/>
        </w:rPr>
      </w:pPr>
      <w:r w:rsidRPr="00D722D2">
        <w:rPr>
          <w:rFonts w:ascii="Palatino Linotype" w:eastAsia="Calibri" w:hAnsi="Palatino Linotype"/>
          <w:b/>
          <w:i/>
          <w:sz w:val="22"/>
          <w:szCs w:val="22"/>
          <w:lang w:val="es-MX" w:eastAsia="en-US"/>
        </w:rPr>
        <w:t xml:space="preserve">Criterio 2 </w:t>
      </w:r>
      <w:r w:rsidRPr="00D722D2">
        <w:rPr>
          <w:rFonts w:ascii="Palatino Linotype" w:eastAsia="Calibri" w:hAnsi="Palatino Linotype"/>
          <w:i/>
          <w:sz w:val="22"/>
          <w:szCs w:val="22"/>
          <w:u w:val="single"/>
          <w:lang w:val="es-MX" w:eastAsia="en-US"/>
        </w:rPr>
        <w:t>Clave o nivel del puesto</w:t>
      </w:r>
      <w:r w:rsidRPr="00D722D2">
        <w:rPr>
          <w:rFonts w:ascii="Palatino Linotype" w:eastAsia="Calibri" w:hAnsi="Palatino Linotype"/>
          <w:i/>
          <w:sz w:val="22"/>
          <w:szCs w:val="22"/>
          <w:lang w:val="es-MX" w:eastAsia="en-US"/>
        </w:rPr>
        <w:t xml:space="preserve"> (en su caso, de acuerdo con el catálogo que regule la actividad del sujeto obligado) </w:t>
      </w:r>
    </w:p>
    <w:p w:rsidR="009A3C53" w:rsidRPr="00D722D2" w:rsidRDefault="009A3C53" w:rsidP="009A3C53">
      <w:pPr>
        <w:ind w:left="851" w:right="900"/>
        <w:jc w:val="both"/>
        <w:rPr>
          <w:rFonts w:ascii="Palatino Linotype" w:eastAsia="Calibri" w:hAnsi="Palatino Linotype"/>
          <w:i/>
          <w:sz w:val="22"/>
          <w:szCs w:val="22"/>
          <w:lang w:val="es-MX" w:eastAsia="en-US"/>
        </w:rPr>
      </w:pPr>
    </w:p>
    <w:p w:rsidR="009A3C53" w:rsidRPr="00D722D2" w:rsidRDefault="009A3C53" w:rsidP="009A3C53">
      <w:pPr>
        <w:ind w:left="1843" w:right="900" w:hanging="992"/>
        <w:jc w:val="both"/>
        <w:rPr>
          <w:rFonts w:ascii="Palatino Linotype" w:eastAsia="Calibri" w:hAnsi="Palatino Linotype"/>
          <w:i/>
          <w:sz w:val="22"/>
          <w:szCs w:val="22"/>
          <w:lang w:val="es-MX" w:eastAsia="en-US"/>
        </w:rPr>
      </w:pPr>
      <w:r w:rsidRPr="00D722D2">
        <w:rPr>
          <w:rFonts w:ascii="Palatino Linotype" w:eastAsia="Calibri" w:hAnsi="Palatino Linotype"/>
          <w:b/>
          <w:i/>
          <w:sz w:val="22"/>
          <w:szCs w:val="22"/>
          <w:lang w:val="es-MX" w:eastAsia="en-US"/>
        </w:rPr>
        <w:t xml:space="preserve">Criterio 3 </w:t>
      </w:r>
      <w:r w:rsidRPr="00D722D2">
        <w:rPr>
          <w:rFonts w:ascii="Palatino Linotype" w:eastAsia="Calibri" w:hAnsi="Palatino Linotype"/>
          <w:i/>
          <w:sz w:val="22"/>
          <w:szCs w:val="22"/>
          <w:lang w:val="es-MX" w:eastAsia="en-US"/>
        </w:rPr>
        <w:t xml:space="preserve">Denominación o descripción del puesto (de acuerdo con el catálogo que en su caso regule la actividad del sujeto obligado) </w:t>
      </w:r>
    </w:p>
    <w:p w:rsidR="009A3C53" w:rsidRPr="00D722D2" w:rsidRDefault="009A3C53" w:rsidP="009A3C53">
      <w:pPr>
        <w:ind w:left="851" w:right="900"/>
        <w:jc w:val="both"/>
        <w:rPr>
          <w:rFonts w:ascii="Palatino Linotype" w:eastAsia="Calibri" w:hAnsi="Palatino Linotype"/>
          <w:i/>
          <w:sz w:val="22"/>
          <w:szCs w:val="22"/>
          <w:lang w:val="es-MX" w:eastAsia="en-US"/>
        </w:rPr>
      </w:pPr>
    </w:p>
    <w:p w:rsidR="009A3C53" w:rsidRPr="00D722D2" w:rsidRDefault="009A3C53" w:rsidP="009A3C53">
      <w:pPr>
        <w:ind w:left="851" w:right="900"/>
        <w:jc w:val="both"/>
        <w:rPr>
          <w:rFonts w:ascii="Palatino Linotype" w:eastAsia="Calibri" w:hAnsi="Palatino Linotype"/>
          <w:b/>
          <w:i/>
          <w:sz w:val="22"/>
          <w:szCs w:val="22"/>
          <w:lang w:val="es-MX" w:eastAsia="en-US"/>
        </w:rPr>
      </w:pPr>
      <w:r w:rsidRPr="00D722D2">
        <w:rPr>
          <w:rFonts w:ascii="Palatino Linotype" w:eastAsia="Calibri" w:hAnsi="Palatino Linotype"/>
          <w:b/>
          <w:i/>
          <w:sz w:val="22"/>
          <w:szCs w:val="22"/>
          <w:lang w:val="es-MX" w:eastAsia="en-US"/>
        </w:rPr>
        <w:t xml:space="preserve">Criterio 4 </w:t>
      </w:r>
      <w:r w:rsidRPr="00D722D2">
        <w:rPr>
          <w:rFonts w:ascii="Palatino Linotype" w:eastAsia="Calibri" w:hAnsi="Palatino Linotype"/>
          <w:i/>
          <w:sz w:val="22"/>
          <w:szCs w:val="22"/>
          <w:lang w:val="es-MX" w:eastAsia="en-US"/>
        </w:rPr>
        <w:t>Denominación del cargo (de conformidad con nombramiento otorgado</w:t>
      </w:r>
      <w:r w:rsidRPr="00D722D2">
        <w:rPr>
          <w:rFonts w:ascii="Palatino Linotype" w:eastAsia="Calibri" w:hAnsi="Palatino Linotype"/>
          <w:b/>
          <w:i/>
          <w:sz w:val="22"/>
          <w:szCs w:val="22"/>
          <w:lang w:val="es-MX" w:eastAsia="en-US"/>
        </w:rPr>
        <w:t xml:space="preserve">) </w:t>
      </w:r>
    </w:p>
    <w:p w:rsidR="009A3C53" w:rsidRPr="00D722D2" w:rsidRDefault="009A3C53" w:rsidP="009A3C53">
      <w:pPr>
        <w:ind w:left="851" w:right="900"/>
        <w:jc w:val="both"/>
        <w:rPr>
          <w:rFonts w:ascii="Palatino Linotype" w:eastAsia="Calibri" w:hAnsi="Palatino Linotype"/>
          <w:b/>
          <w:i/>
          <w:sz w:val="22"/>
          <w:szCs w:val="22"/>
          <w:lang w:val="es-MX" w:eastAsia="en-US"/>
        </w:rPr>
      </w:pPr>
    </w:p>
    <w:p w:rsidR="009A3C53" w:rsidRDefault="009A3C53" w:rsidP="00D722D2">
      <w:pPr>
        <w:ind w:left="1843" w:right="900" w:hanging="992"/>
        <w:jc w:val="both"/>
        <w:rPr>
          <w:rFonts w:ascii="Palatino Linotype" w:eastAsia="Calibri" w:hAnsi="Palatino Linotype"/>
          <w:i/>
          <w:sz w:val="22"/>
          <w:szCs w:val="22"/>
          <w:lang w:val="es-MX" w:eastAsia="en-US"/>
        </w:rPr>
      </w:pPr>
      <w:r w:rsidRPr="00D722D2">
        <w:rPr>
          <w:rFonts w:ascii="Palatino Linotype" w:eastAsia="Calibri" w:hAnsi="Palatino Linotype"/>
          <w:b/>
          <w:i/>
          <w:sz w:val="22"/>
          <w:szCs w:val="22"/>
          <w:lang w:val="es-MX" w:eastAsia="en-US"/>
        </w:rPr>
        <w:t xml:space="preserve">Criterio 5 </w:t>
      </w:r>
      <w:r w:rsidRPr="00D722D2">
        <w:rPr>
          <w:rFonts w:ascii="Palatino Linotype" w:eastAsia="Calibri" w:hAnsi="Palatino Linotype"/>
          <w:i/>
          <w:sz w:val="22"/>
          <w:szCs w:val="22"/>
          <w:lang w:val="es-MX" w:eastAsia="en-US"/>
        </w:rPr>
        <w:t>Área de adscripción (de acuerdo con el catálogo de unidades administrativas o puestos, si así corresponde) Criterio 6 Nombre completo del(a) servidor(a) público(a) y/o toda persona que desempeñe un empleo, cargo o comisión y/o ejerzan actos de autoridad (nombre [s], primer apellido, segundo apellido)…”</w:t>
      </w:r>
      <w:r w:rsidR="00D722D2">
        <w:rPr>
          <w:rFonts w:ascii="Palatino Linotype" w:eastAsia="Calibri" w:hAnsi="Palatino Linotype"/>
          <w:i/>
          <w:sz w:val="22"/>
          <w:szCs w:val="22"/>
          <w:lang w:val="es-MX" w:eastAsia="en-US"/>
        </w:rPr>
        <w:t xml:space="preserve"> (Sic9</w:t>
      </w:r>
    </w:p>
    <w:p w:rsidR="00D722D2" w:rsidRPr="00D722D2" w:rsidRDefault="00D722D2" w:rsidP="00D722D2">
      <w:pPr>
        <w:ind w:left="1843" w:right="900" w:hanging="992"/>
        <w:jc w:val="both"/>
        <w:rPr>
          <w:rFonts w:ascii="Palatino Linotype" w:eastAsia="Calibri" w:hAnsi="Palatino Linotype"/>
          <w:i/>
          <w:sz w:val="22"/>
          <w:szCs w:val="22"/>
          <w:lang w:val="es-MX" w:eastAsia="en-US"/>
        </w:rPr>
      </w:pPr>
    </w:p>
    <w:p w:rsidR="009A3C53" w:rsidRDefault="009A3C53" w:rsidP="009A3C53">
      <w:pPr>
        <w:spacing w:line="360" w:lineRule="auto"/>
        <w:jc w:val="both"/>
        <w:rPr>
          <w:rFonts w:ascii="Palatino Linotype" w:hAnsi="Palatino Linotype"/>
        </w:rPr>
      </w:pPr>
      <w:r w:rsidRPr="00D722D2">
        <w:rPr>
          <w:rFonts w:ascii="Palatino Linotype" w:eastAsia="Calibri" w:hAnsi="Palatino Linotype"/>
          <w:lang w:val="es-MX" w:eastAsia="en-US"/>
        </w:rPr>
        <w:t xml:space="preserve">Asimismo, es pertinente mencionar que la “Clave de Servidor Público” </w:t>
      </w:r>
      <w:proofErr w:type="spellStart"/>
      <w:r w:rsidRPr="00D722D2">
        <w:rPr>
          <w:rFonts w:ascii="Palatino Linotype" w:eastAsia="Calibri" w:hAnsi="Palatino Linotype"/>
          <w:lang w:val="es-MX" w:eastAsia="en-US"/>
        </w:rPr>
        <w:t>multireferida</w:t>
      </w:r>
      <w:proofErr w:type="spellEnd"/>
      <w:r w:rsidRPr="00D722D2">
        <w:rPr>
          <w:rFonts w:ascii="Palatino Linotype" w:eastAsia="Calibri" w:hAnsi="Palatino Linotype"/>
          <w:lang w:val="es-MX" w:eastAsia="en-US"/>
        </w:rPr>
        <w:t>, hace identificable a su titular a través del acceso a algún tipo de documento informativo electrónico como pude ser el “Portal de Gestión Interna g2g del Gobierno del Estado de México”</w:t>
      </w:r>
      <w:r w:rsidRPr="00D722D2">
        <w:rPr>
          <w:rStyle w:val="Refdenotaalpie"/>
          <w:rFonts w:ascii="Palatino Linotype" w:hAnsi="Palatino Linotype"/>
        </w:rPr>
        <w:footnoteReference w:id="8"/>
      </w:r>
      <w:r w:rsidRPr="00D722D2">
        <w:rPr>
          <w:rFonts w:ascii="Palatino Linotype" w:eastAsia="Calibri" w:hAnsi="Palatino Linotype"/>
          <w:lang w:val="es-MX" w:eastAsia="en-US"/>
        </w:rPr>
        <w:t>, el cual es un “</w:t>
      </w:r>
      <w:r w:rsidRPr="00D722D2">
        <w:rPr>
          <w:rFonts w:ascii="Palatino Linotype" w:hAnsi="Palatino Linotype"/>
        </w:rPr>
        <w:t>Sistema de Emisión de Comprobantes de Percepciones y Deducciones”, a través de la red de Internet, como se observa en las imágenes siguientes:</w:t>
      </w:r>
      <w:r>
        <w:rPr>
          <w:rFonts w:ascii="Palatino Linotype" w:hAnsi="Palatino Linotype"/>
        </w:rPr>
        <w:t xml:space="preserve"> </w:t>
      </w:r>
    </w:p>
    <w:p w:rsidR="00D722D2" w:rsidRDefault="00D722D2" w:rsidP="009A3C53">
      <w:pPr>
        <w:spacing w:line="360" w:lineRule="auto"/>
        <w:jc w:val="both"/>
        <w:rPr>
          <w:rFonts w:ascii="Palatino Linotype" w:hAnsi="Palatino Linotype"/>
        </w:rPr>
      </w:pPr>
    </w:p>
    <w:p w:rsidR="00606999" w:rsidRDefault="00606999" w:rsidP="009A3C53">
      <w:pPr>
        <w:spacing w:line="360" w:lineRule="auto"/>
        <w:jc w:val="both"/>
        <w:rPr>
          <w:noProof/>
          <w:lang w:val="es-MX" w:eastAsia="es-MX"/>
        </w:rPr>
      </w:pPr>
    </w:p>
    <w:p w:rsidR="00606999" w:rsidRDefault="00606999" w:rsidP="009A3C53">
      <w:pPr>
        <w:spacing w:line="360" w:lineRule="auto"/>
        <w:jc w:val="both"/>
        <w:rPr>
          <w:noProof/>
          <w:lang w:val="es-MX" w:eastAsia="es-MX"/>
        </w:rPr>
      </w:pPr>
      <w:r>
        <w:rPr>
          <w:noProof/>
          <w:lang w:val="es-MX" w:eastAsia="es-MX"/>
        </w:rPr>
        <mc:AlternateContent>
          <mc:Choice Requires="wps">
            <w:drawing>
              <wp:anchor distT="0" distB="0" distL="114300" distR="114300" simplePos="0" relativeHeight="251757568" behindDoc="0" locked="0" layoutInCell="1" allowOverlap="1" wp14:anchorId="2EF0623C" wp14:editId="56F5510B">
                <wp:simplePos x="0" y="0"/>
                <wp:positionH relativeFrom="column">
                  <wp:posOffset>953038</wp:posOffset>
                </wp:positionH>
                <wp:positionV relativeFrom="paragraph">
                  <wp:posOffset>5236988</wp:posOffset>
                </wp:positionV>
                <wp:extent cx="1248705" cy="373487"/>
                <wp:effectExtent l="38100" t="38100" r="27940" b="83820"/>
                <wp:wrapNone/>
                <wp:docPr id="16" name="Conector recto de flecha 16"/>
                <wp:cNvGraphicFramePr/>
                <a:graphic xmlns:a="http://schemas.openxmlformats.org/drawingml/2006/main">
                  <a:graphicData uri="http://schemas.microsoft.com/office/word/2010/wordprocessingShape">
                    <wps:wsp>
                      <wps:cNvCnPr/>
                      <wps:spPr>
                        <a:xfrm flipH="1">
                          <a:off x="0" y="0"/>
                          <a:ext cx="1248705" cy="373487"/>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B1F23B" id="_x0000_t32" coordsize="21600,21600" o:spt="32" o:oned="t" path="m,l21600,21600e" filled="f">
                <v:path arrowok="t" fillok="f" o:connecttype="none"/>
                <o:lock v:ext="edit" shapetype="t"/>
              </v:shapetype>
              <v:shape id="Conector recto de flecha 16" o:spid="_x0000_s1026" type="#_x0000_t32" style="position:absolute;margin-left:75.05pt;margin-top:412.35pt;width:98.3pt;height:29.4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" strokecolor="red" strokeweight="6pt">
                <v:stroke endarrow="block" joinstyle="miter"/>
              </v:shape>
            </w:pict>
          </mc:Fallback>
        </mc:AlternateContent>
      </w:r>
      <w:r>
        <w:rPr>
          <w:noProof/>
          <w:lang w:val="es-MX" w:eastAsia="es-MX"/>
        </w:rPr>
        <mc:AlternateContent>
          <mc:Choice Requires="wps">
            <w:drawing>
              <wp:anchor distT="0" distB="0" distL="114300" distR="114300" simplePos="0" relativeHeight="251755520" behindDoc="0" locked="0" layoutInCell="1" allowOverlap="1" wp14:anchorId="2EF0623C" wp14:editId="56F5510B">
                <wp:simplePos x="0" y="0"/>
                <wp:positionH relativeFrom="column">
                  <wp:posOffset>946598</wp:posOffset>
                </wp:positionH>
                <wp:positionV relativeFrom="paragraph">
                  <wp:posOffset>4934817</wp:posOffset>
                </wp:positionV>
                <wp:extent cx="1248705" cy="373487"/>
                <wp:effectExtent l="38100" t="38100" r="27940" b="83820"/>
                <wp:wrapNone/>
                <wp:docPr id="14" name="Conector recto de flecha 14"/>
                <wp:cNvGraphicFramePr/>
                <a:graphic xmlns:a="http://schemas.openxmlformats.org/drawingml/2006/main">
                  <a:graphicData uri="http://schemas.microsoft.com/office/word/2010/wordprocessingShape">
                    <wps:wsp>
                      <wps:cNvCnPr/>
                      <wps:spPr>
                        <a:xfrm flipH="1">
                          <a:off x="0" y="0"/>
                          <a:ext cx="1248705" cy="373487"/>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3F28B" id="Conector recto de flecha 14" o:spid="_x0000_s1026" type="#_x0000_t32" style="position:absolute;margin-left:74.55pt;margin-top:388.55pt;width:98.3pt;height:29.4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" strokecolor="red" strokeweight="6pt">
                <v:stroke endarrow="block" joinstyle="miter"/>
              </v:shape>
            </w:pict>
          </mc:Fallback>
        </mc:AlternateContent>
      </w:r>
      <w:r>
        <w:rPr>
          <w:noProof/>
          <w:lang w:val="es-MX" w:eastAsia="es-MX"/>
        </w:rPr>
        <mc:AlternateContent>
          <mc:Choice Requires="wps">
            <w:drawing>
              <wp:anchor distT="0" distB="0" distL="114300" distR="114300" simplePos="0" relativeHeight="251753472" behindDoc="0" locked="0" layoutInCell="1" allowOverlap="1" wp14:anchorId="62A2E737" wp14:editId="1E8D261D">
                <wp:simplePos x="0" y="0"/>
                <wp:positionH relativeFrom="column">
                  <wp:posOffset>948270</wp:posOffset>
                </wp:positionH>
                <wp:positionV relativeFrom="paragraph">
                  <wp:posOffset>4658620</wp:posOffset>
                </wp:positionV>
                <wp:extent cx="1248705" cy="373487"/>
                <wp:effectExtent l="38100" t="38100" r="27940" b="83820"/>
                <wp:wrapNone/>
                <wp:docPr id="13" name="Conector recto de flecha 13"/>
                <wp:cNvGraphicFramePr/>
                <a:graphic xmlns:a="http://schemas.openxmlformats.org/drawingml/2006/main">
                  <a:graphicData uri="http://schemas.microsoft.com/office/word/2010/wordprocessingShape">
                    <wps:wsp>
                      <wps:cNvCnPr/>
                      <wps:spPr>
                        <a:xfrm flipH="1">
                          <a:off x="0" y="0"/>
                          <a:ext cx="1248705" cy="373487"/>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3BCE1" id="Conector recto de flecha 13" o:spid="_x0000_s1026" type="#_x0000_t32" style="position:absolute;margin-left:74.65pt;margin-top:366.8pt;width:98.3pt;height:29.4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" strokecolor="red" strokeweight="6pt">
                <v:stroke endarrow="block" joinstyle="miter"/>
              </v:shape>
            </w:pict>
          </mc:Fallback>
        </mc:AlternateContent>
      </w:r>
      <w:r>
        <w:rPr>
          <w:noProof/>
          <w:lang w:val="es-MX" w:eastAsia="es-MX"/>
        </w:rPr>
        <w:drawing>
          <wp:anchor distT="0" distB="0" distL="114300" distR="114300" simplePos="0" relativeHeight="251751424" behindDoc="0" locked="0" layoutInCell="1" allowOverlap="1" wp14:anchorId="507F9588" wp14:editId="1600757F">
            <wp:simplePos x="0" y="0"/>
            <wp:positionH relativeFrom="column">
              <wp:posOffset>-17780</wp:posOffset>
            </wp:positionH>
            <wp:positionV relativeFrom="paragraph">
              <wp:posOffset>3383280</wp:posOffset>
            </wp:positionV>
            <wp:extent cx="5421630" cy="3141980"/>
            <wp:effectExtent l="0" t="0" r="7620" b="127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738" t="11220" r="15665" b="23092"/>
                    <a:stretch/>
                  </pic:blipFill>
                  <pic:spPr bwMode="auto">
                    <a:xfrm>
                      <a:off x="0" y="0"/>
                      <a:ext cx="5421630" cy="314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747328" behindDoc="0" locked="0" layoutInCell="1" allowOverlap="1" wp14:anchorId="5E12F201" wp14:editId="17DAEDCD">
                <wp:simplePos x="0" y="0"/>
                <wp:positionH relativeFrom="column">
                  <wp:posOffset>4998692</wp:posOffset>
                </wp:positionH>
                <wp:positionV relativeFrom="paragraph">
                  <wp:posOffset>362630</wp:posOffset>
                </wp:positionV>
                <wp:extent cx="907531" cy="1029397"/>
                <wp:effectExtent l="38100" t="38100" r="26035" b="56515"/>
                <wp:wrapNone/>
                <wp:docPr id="4" name="Conector recto de flecha 4"/>
                <wp:cNvGraphicFramePr/>
                <a:graphic xmlns:a="http://schemas.openxmlformats.org/drawingml/2006/main">
                  <a:graphicData uri="http://schemas.microsoft.com/office/word/2010/wordprocessingShape">
                    <wps:wsp>
                      <wps:cNvCnPr/>
                      <wps:spPr>
                        <a:xfrm flipH="1">
                          <a:off x="0" y="0"/>
                          <a:ext cx="907531" cy="1029397"/>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14B21" id="Conector recto de flecha 4" o:spid="_x0000_s1026" type="#_x0000_t32" style="position:absolute;margin-left:393.6pt;margin-top:28.55pt;width:71.45pt;height:81.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" strokecolor="red" strokeweight="6pt">
                <v:stroke endarrow="block" joinstyle="miter"/>
              </v:shape>
            </w:pict>
          </mc:Fallback>
        </mc:AlternateContent>
      </w:r>
      <w:r>
        <w:rPr>
          <w:noProof/>
          <w:lang w:val="es-MX" w:eastAsia="es-MX"/>
        </w:rPr>
        <mc:AlternateContent>
          <mc:Choice Requires="wps">
            <w:drawing>
              <wp:anchor distT="0" distB="0" distL="114300" distR="114300" simplePos="0" relativeHeight="251749376" behindDoc="0" locked="0" layoutInCell="1" allowOverlap="1" wp14:anchorId="6B977859" wp14:editId="2CF0D0DD">
                <wp:simplePos x="0" y="0"/>
                <wp:positionH relativeFrom="column">
                  <wp:posOffset>3955504</wp:posOffset>
                </wp:positionH>
                <wp:positionV relativeFrom="paragraph">
                  <wp:posOffset>317544</wp:posOffset>
                </wp:positionV>
                <wp:extent cx="1951150" cy="45719"/>
                <wp:effectExtent l="0" t="152400" r="0" b="126365"/>
                <wp:wrapNone/>
                <wp:docPr id="10" name="Conector recto de flecha 10"/>
                <wp:cNvGraphicFramePr/>
                <a:graphic xmlns:a="http://schemas.openxmlformats.org/drawingml/2006/main">
                  <a:graphicData uri="http://schemas.microsoft.com/office/word/2010/wordprocessingShape">
                    <wps:wsp>
                      <wps:cNvCnPr/>
                      <wps:spPr>
                        <a:xfrm flipH="1" flipV="1">
                          <a:off x="0" y="0"/>
                          <a:ext cx="1951150" cy="45719"/>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4FDF3" id="Conector recto de flecha 10" o:spid="_x0000_s1026" type="#_x0000_t32" style="position:absolute;margin-left:311.45pt;margin-top:25pt;width:153.65pt;height:3.6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" strokecolor="red" strokeweight="6pt">
                <v:stroke endarrow="block" joinstyle="miter"/>
              </v:shape>
            </w:pict>
          </mc:Fallback>
        </mc:AlternateContent>
      </w:r>
      <w:r>
        <w:rPr>
          <w:noProof/>
          <w:lang w:val="es-MX" w:eastAsia="es-MX"/>
        </w:rPr>
        <w:drawing>
          <wp:anchor distT="0" distB="0" distL="114300" distR="114300" simplePos="0" relativeHeight="251745280" behindDoc="0" locked="0" layoutInCell="1" allowOverlap="1" wp14:anchorId="01C5E995" wp14:editId="03F7ABB9">
            <wp:simplePos x="0" y="0"/>
            <wp:positionH relativeFrom="column">
              <wp:posOffset>181610</wp:posOffset>
            </wp:positionH>
            <wp:positionV relativeFrom="paragraph">
              <wp:posOffset>130175</wp:posOffset>
            </wp:positionV>
            <wp:extent cx="5434330" cy="287782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393" t="11221" r="14519" b="6568"/>
                    <a:stretch/>
                  </pic:blipFill>
                  <pic:spPr bwMode="auto">
                    <a:xfrm>
                      <a:off x="0" y="0"/>
                      <a:ext cx="5434330" cy="287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22D2" w:rsidRDefault="00D722D2" w:rsidP="009A3C53">
      <w:pPr>
        <w:spacing w:line="360" w:lineRule="auto"/>
        <w:jc w:val="both"/>
        <w:rPr>
          <w:rFonts w:ascii="Palatino Linotype" w:hAnsi="Palatino Linotype"/>
        </w:rPr>
      </w:pPr>
    </w:p>
    <w:p w:rsidR="00D722D2" w:rsidRDefault="00D722D2" w:rsidP="009A3C53">
      <w:pPr>
        <w:spacing w:line="360" w:lineRule="auto"/>
        <w:jc w:val="both"/>
        <w:rPr>
          <w:rFonts w:ascii="Palatino Linotype" w:hAnsi="Palatino Linotype"/>
        </w:rPr>
      </w:pPr>
    </w:p>
    <w:p w:rsidR="00606999" w:rsidRPr="00606999" w:rsidRDefault="00606999" w:rsidP="00606999">
      <w:pPr>
        <w:autoSpaceDE w:val="0"/>
        <w:autoSpaceDN w:val="0"/>
        <w:adjustRightInd w:val="0"/>
        <w:spacing w:line="360" w:lineRule="auto"/>
        <w:ind w:right="49"/>
        <w:jc w:val="both"/>
        <w:rPr>
          <w:rFonts w:ascii="Palatino Linotype" w:eastAsia="MS Mincho" w:hAnsi="Palatino Linotype" w:cs="Bookman Old Style"/>
          <w:lang w:val="es-MX" w:eastAsia="es-MX"/>
        </w:rPr>
      </w:pPr>
      <w:r w:rsidRPr="00606999">
        <w:rPr>
          <w:rFonts w:ascii="Palatino Linotype" w:eastAsia="MS Mincho" w:hAnsi="Palatino Linotype" w:cs="Bookman Old Style"/>
          <w:lang w:val="es-MX" w:eastAsia="es-MX"/>
        </w:rPr>
        <w:lastRenderedPageBreak/>
        <w:t>De las imágenes incorporadas, se advierte que para registrarse en el Sistema g2g, es necesario ingresar la “Clave de Servidor Público” (9 dígitos), la “Plaza” (9 dígitos) y el “Código del Puesto” (8 dígitos), dato</w:t>
      </w:r>
      <w:r w:rsidR="007C1F54">
        <w:rPr>
          <w:rFonts w:ascii="Palatino Linotype" w:eastAsia="MS Mincho" w:hAnsi="Palatino Linotype" w:cs="Bookman Old Style"/>
          <w:lang w:val="es-MX" w:eastAsia="es-MX"/>
        </w:rPr>
        <w:t xml:space="preserve">s que pueden ser sustraídos de la nómina </w:t>
      </w:r>
      <w:r w:rsidRPr="00606999">
        <w:rPr>
          <w:rFonts w:ascii="Palatino Linotype" w:eastAsia="MS Mincho" w:hAnsi="Palatino Linotype" w:cs="Bookman Old Style"/>
          <w:lang w:val="es-MX" w:eastAsia="es-MX"/>
        </w:rPr>
        <w:t>de cada servidor público</w:t>
      </w:r>
      <w:r w:rsidR="007C1F54">
        <w:rPr>
          <w:rFonts w:ascii="Palatino Linotype" w:eastAsia="MS Mincho" w:hAnsi="Palatino Linotype" w:cs="Bookman Old Style"/>
          <w:lang w:val="es-MX" w:eastAsia="es-MX"/>
        </w:rPr>
        <w:t>, como la</w:t>
      </w:r>
      <w:r w:rsidRPr="00606999">
        <w:rPr>
          <w:rFonts w:ascii="Palatino Linotype" w:eastAsia="MS Mincho" w:hAnsi="Palatino Linotype" w:cs="Bookman Old Style"/>
          <w:lang w:val="es-MX" w:eastAsia="es-MX"/>
        </w:rPr>
        <w:t xml:space="preserve">s </w:t>
      </w:r>
      <w:r w:rsidR="007C1F54">
        <w:rPr>
          <w:rFonts w:ascii="Palatino Linotype" w:eastAsia="MS Mincho" w:hAnsi="Palatino Linotype" w:cs="Bookman Old Style"/>
          <w:lang w:val="es-MX" w:eastAsia="es-MX"/>
        </w:rPr>
        <w:t>proporcionada</w:t>
      </w:r>
      <w:r w:rsidRPr="00606999">
        <w:rPr>
          <w:rFonts w:ascii="Palatino Linotype" w:eastAsia="MS Mincho" w:hAnsi="Palatino Linotype" w:cs="Bookman Old Style"/>
          <w:lang w:val="es-MX" w:eastAsia="es-MX"/>
        </w:rPr>
        <w:t xml:space="preserve">s por el </w:t>
      </w:r>
      <w:r w:rsidR="007C1F54" w:rsidRPr="007C1F54">
        <w:rPr>
          <w:rFonts w:ascii="Palatino Linotype" w:eastAsia="MS Mincho" w:hAnsi="Palatino Linotype" w:cs="Bookman Old Style"/>
          <w:lang w:val="es-MX" w:eastAsia="es-MX"/>
        </w:rPr>
        <w:t>Sujeto Obligado</w:t>
      </w:r>
      <w:r w:rsidR="007C1F54" w:rsidRPr="00606999">
        <w:rPr>
          <w:rFonts w:ascii="Palatino Linotype" w:eastAsia="MS Mincho" w:hAnsi="Palatino Linotype" w:cs="Bookman Old Style"/>
          <w:lang w:val="es-MX" w:eastAsia="es-MX"/>
        </w:rPr>
        <w:t xml:space="preserve"> </w:t>
      </w:r>
      <w:r w:rsidRPr="00606999">
        <w:rPr>
          <w:rFonts w:ascii="Palatino Linotype" w:eastAsia="MS Mincho" w:hAnsi="Palatino Linotype" w:cs="Bookman Old Style"/>
          <w:lang w:val="es-MX" w:eastAsia="es-MX"/>
        </w:rPr>
        <w:t xml:space="preserve">y con ello, ingresar a la información dispuesta de manera electrónica de cada </w:t>
      </w:r>
      <w:r w:rsidR="007C1F54">
        <w:rPr>
          <w:rFonts w:ascii="Palatino Linotype" w:eastAsia="MS Mincho" w:hAnsi="Palatino Linotype" w:cs="Bookman Old Style"/>
          <w:lang w:val="es-MX" w:eastAsia="es-MX"/>
        </w:rPr>
        <w:t>servidor público</w:t>
      </w:r>
      <w:r w:rsidRPr="00606999">
        <w:rPr>
          <w:rFonts w:ascii="Palatino Linotype" w:eastAsia="MS Mincho" w:hAnsi="Palatino Linotype" w:cs="Bookman Old Style"/>
          <w:lang w:val="es-MX" w:eastAsia="es-MX"/>
        </w:rPr>
        <w:t>, la cual evidentemente contiene datos personales que no son susceptibles de ser proporcionados, ni mucho menos permitir su acceso y/o tratamiento, toda vez que para ello, es obligatorio obtener de manera previa, el consentimiento de su titular, es decir, de los se</w:t>
      </w:r>
      <w:r w:rsidR="007C1F54">
        <w:rPr>
          <w:rFonts w:ascii="Palatino Linotype" w:eastAsia="MS Mincho" w:hAnsi="Palatino Linotype" w:cs="Bookman Old Style"/>
          <w:lang w:val="es-MX" w:eastAsia="es-MX"/>
        </w:rPr>
        <w:t>rvidores públicos involucrados,</w:t>
      </w:r>
      <w:r w:rsidRPr="00606999">
        <w:rPr>
          <w:rFonts w:ascii="Palatino Linotype" w:eastAsia="MS Mincho" w:hAnsi="Palatino Linotype" w:cs="Bookman Old Style"/>
          <w:lang w:val="es-MX" w:eastAsia="es-MX"/>
        </w:rPr>
        <w:t xml:space="preserve"> como lo disponen los artículos 4, fracción X y 18 de la Ley de Protección de Datos Personales en Posesión de Sujetos Obligados del Estado de México y Municipios que ordenan:  </w:t>
      </w:r>
    </w:p>
    <w:p w:rsidR="00606999" w:rsidRPr="00606999" w:rsidRDefault="00606999" w:rsidP="00606999">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b/>
          <w:i/>
          <w:sz w:val="22"/>
          <w:szCs w:val="22"/>
          <w:lang w:val="es-MX" w:eastAsia="es-MX"/>
        </w:rPr>
        <w:t>Artículo 4</w:t>
      </w:r>
      <w:r w:rsidRPr="00606999">
        <w:rPr>
          <w:rFonts w:ascii="Palatino Linotype" w:eastAsia="MS Mincho" w:hAnsi="Palatino Linotype" w:cs="Bookman Old Style"/>
          <w:i/>
          <w:sz w:val="22"/>
          <w:szCs w:val="22"/>
          <w:lang w:val="es-MX" w:eastAsia="es-MX"/>
        </w:rPr>
        <w:t>. Para los efectos de esta Ley se entenderá por:</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b/>
          <w:i/>
          <w:sz w:val="22"/>
          <w:szCs w:val="22"/>
          <w:lang w:val="es-MX" w:eastAsia="es-MX"/>
        </w:rPr>
        <w:t>X.</w:t>
      </w:r>
      <w:r w:rsidRPr="00606999">
        <w:rPr>
          <w:rFonts w:ascii="Palatino Linotype" w:eastAsia="MS Mincho" w:hAnsi="Palatino Linotype" w:cs="Bookman Old Style"/>
          <w:i/>
          <w:sz w:val="22"/>
          <w:szCs w:val="22"/>
          <w:lang w:val="es-MX" w:eastAsia="es-MX"/>
        </w:rPr>
        <w:t xml:space="preserve"> </w:t>
      </w:r>
      <w:r w:rsidRPr="00606999">
        <w:rPr>
          <w:rFonts w:ascii="Palatino Linotype" w:eastAsia="MS Mincho" w:hAnsi="Palatino Linotype" w:cs="Bookman Old Style"/>
          <w:b/>
          <w:i/>
          <w:sz w:val="22"/>
          <w:szCs w:val="22"/>
          <w:lang w:val="es-MX" w:eastAsia="es-MX"/>
        </w:rPr>
        <w:t>Consentimient</w:t>
      </w:r>
      <w:r w:rsidRPr="00606999">
        <w:rPr>
          <w:rFonts w:ascii="Palatino Linotype" w:eastAsia="MS Mincho" w:hAnsi="Palatino Linotype" w:cs="Bookman Old Style"/>
          <w:i/>
          <w:sz w:val="22"/>
          <w:szCs w:val="22"/>
          <w:lang w:val="es-MX" w:eastAsia="es-MX"/>
        </w:rPr>
        <w:t>o: a la manifestación de la voluntad libre, específica, informada e inequívoca de la o el titular de los datos personales para aceptar el tratamiento de su información.</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w:t>
      </w:r>
      <w:r w:rsidRPr="00606999">
        <w:rPr>
          <w:rFonts w:ascii="Palatino Linotype" w:eastAsia="MS Mincho" w:hAnsi="Palatino Linotype" w:cs="Bookman Old Style"/>
          <w:b/>
          <w:i/>
          <w:sz w:val="22"/>
          <w:szCs w:val="22"/>
          <w:lang w:val="es-MX" w:eastAsia="es-MX"/>
        </w:rPr>
        <w:t>Artículo 18</w:t>
      </w:r>
      <w:r w:rsidRPr="00606999">
        <w:rPr>
          <w:rFonts w:ascii="Palatino Linotype" w:eastAsia="MS Mincho" w:hAnsi="Palatino Linotype" w:cs="Bookman Old Style"/>
          <w:i/>
          <w:sz w:val="22"/>
          <w:szCs w:val="22"/>
          <w:lang w:val="es-MX" w:eastAsia="es-MX"/>
        </w:rPr>
        <w:t xml:space="preserve">. El tratamiento de datos personales en posesión de los sujetos obligados contará con el consentimiento de su titular previo al tratamiento, salvo los supuestos de excepción previstos en la presente Ley y demás disposiciones legales aplicables. </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 xml:space="preserve"> </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El responsable demostrará que la o el titular consintió el tratamiento de sus datos personales.</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 xml:space="preserve">  </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606999">
        <w:rPr>
          <w:rFonts w:ascii="Palatino Linotype" w:eastAsia="MS Mincho" w:hAnsi="Palatino Linotype" w:cs="Bookman Old Style"/>
          <w:i/>
          <w:sz w:val="22"/>
          <w:szCs w:val="22"/>
          <w:lang w:val="es-MX" w:eastAsia="es-MX"/>
        </w:rPr>
        <w:t>El consentimiento será revocado en cualquier momento sin que se le atribuyan efectos retroactivos, en los términos previstos en la Ley. Para revocar el consentimiento, el responsable deberá realizar la indicación respectiva en el aviso de privacidad.”</w:t>
      </w:r>
    </w:p>
    <w:p w:rsidR="00606999" w:rsidRPr="00606999" w:rsidRDefault="00606999" w:rsidP="00606999">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7C1F54" w:rsidRDefault="00606999" w:rsidP="007C1F54">
      <w:pPr>
        <w:spacing w:before="240" w:after="240" w:line="360" w:lineRule="auto"/>
        <w:contextualSpacing/>
        <w:jc w:val="both"/>
        <w:rPr>
          <w:rFonts w:ascii="Palatino Linotype" w:hAnsi="Palatino Linotype"/>
        </w:rPr>
      </w:pPr>
      <w:r w:rsidRPr="00606999">
        <w:rPr>
          <w:rFonts w:ascii="Palatino Linotype" w:eastAsia="MS Mincho" w:hAnsi="Palatino Linotype" w:cs="Bookman Old Style"/>
          <w:lang w:val="es-MX" w:eastAsia="es-MX"/>
        </w:rPr>
        <w:lastRenderedPageBreak/>
        <w:t xml:space="preserve">Del análisis anterior, se colige que la “Clave de Servidor Público” es un dato personal susceptible </w:t>
      </w:r>
      <w:r w:rsidR="007C1F54">
        <w:rPr>
          <w:rFonts w:ascii="Palatino Linotype" w:eastAsia="MS Mincho" w:hAnsi="Palatino Linotype" w:cs="Bookman Old Style"/>
          <w:lang w:val="es-MX" w:eastAsia="es-MX"/>
        </w:rPr>
        <w:t>de ser testado o suprimido en la</w:t>
      </w:r>
      <w:r w:rsidRPr="00606999">
        <w:rPr>
          <w:rFonts w:ascii="Palatino Linotype" w:eastAsia="MS Mincho" w:hAnsi="Palatino Linotype" w:cs="Bookman Old Style"/>
          <w:lang w:val="es-MX" w:eastAsia="es-MX"/>
        </w:rPr>
        <w:t xml:space="preserve"> “</w:t>
      </w:r>
      <w:r w:rsidR="007C1F54">
        <w:rPr>
          <w:rFonts w:ascii="Palatino Linotype" w:eastAsia="MS Mincho" w:hAnsi="Palatino Linotype" w:cs="Bookman Old Style"/>
          <w:lang w:val="es-MX" w:eastAsia="es-MX"/>
        </w:rPr>
        <w:t>Nómina</w:t>
      </w:r>
      <w:r w:rsidRPr="00606999">
        <w:rPr>
          <w:rFonts w:ascii="Palatino Linotype" w:eastAsia="MS Mincho" w:hAnsi="Palatino Linotype" w:cs="Bookman Old Style"/>
          <w:lang w:val="es-MX" w:eastAsia="es-MX"/>
        </w:rPr>
        <w:t>” de cada uno de los servidores públicos, toda vez que los hace identificables a través del posible ingreso al “Portal de Gestión Interna g2g del Gobierno del Estado de México” u otro similar, que contenga datos personales de las personas referidas, sin que se haya obtenido su consentimiento para su acceso o tratamiento, ra</w:t>
      </w:r>
      <w:r w:rsidR="007C1F54">
        <w:rPr>
          <w:rFonts w:ascii="Palatino Linotype" w:eastAsia="MS Mincho" w:hAnsi="Palatino Linotype" w:cs="Bookman Old Style"/>
          <w:lang w:val="es-MX" w:eastAsia="es-MX"/>
        </w:rPr>
        <w:t xml:space="preserve">zones y fundamentos por las cuales es procedente determinar </w:t>
      </w:r>
      <w:r w:rsidR="007C1F54">
        <w:rPr>
          <w:rFonts w:ascii="Palatino Linotype" w:hAnsi="Palatino Linotype" w:cs="Arial"/>
        </w:rPr>
        <w:t>en observancia de lo que señala el artículo 222, fracción II de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7C1F54" w:rsidRDefault="007C1F54" w:rsidP="000B5B42">
      <w:pPr>
        <w:spacing w:before="240" w:after="240" w:line="360" w:lineRule="auto"/>
        <w:jc w:val="both"/>
        <w:rPr>
          <w:rFonts w:ascii="Palatino Linotype" w:hAnsi="Palatino Linotype" w:cs="Arial"/>
        </w:rPr>
      </w:pPr>
    </w:p>
    <w:p w:rsidR="000B5B42" w:rsidRDefault="000B5B42" w:rsidP="000B5B42">
      <w:pPr>
        <w:spacing w:before="240" w:after="240" w:line="360" w:lineRule="auto"/>
        <w:jc w:val="both"/>
        <w:rPr>
          <w:rFonts w:ascii="Palatino Linotype" w:hAnsi="Palatino Linotype" w:cs="Arial"/>
        </w:rPr>
      </w:pPr>
      <w:r>
        <w:rPr>
          <w:rFonts w:ascii="Palatino Linotype" w:hAnsi="Palatino Linotype" w:cs="Arial"/>
        </w:rPr>
        <w:t>Así las cosas,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0B5B42" w:rsidRDefault="000B5B42" w:rsidP="000B5B42">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0B5B42" w:rsidRDefault="000B5B42" w:rsidP="000B5B42">
      <w:pPr>
        <w:spacing w:before="240" w:after="240" w:line="360" w:lineRule="auto"/>
        <w:ind w:left="360"/>
        <w:contextualSpacing/>
        <w:jc w:val="center"/>
        <w:rPr>
          <w:rFonts w:ascii="Palatino Linotype" w:hAnsi="Palatino Linotype" w:cs="Arial"/>
          <w:b/>
        </w:rPr>
      </w:pPr>
    </w:p>
    <w:p w:rsidR="000B5B42" w:rsidRDefault="000B5B42" w:rsidP="000B5B42">
      <w:pPr>
        <w:spacing w:before="240" w:after="240" w:line="360" w:lineRule="auto"/>
        <w:jc w:val="both"/>
        <w:rPr>
          <w:rFonts w:ascii="Palatino Linotype" w:hAnsi="Palatino Linotype" w:cs="Arial"/>
          <w:b/>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 xml:space="preserve">SOBRESEE </w:t>
      </w:r>
      <w:r>
        <w:rPr>
          <w:rFonts w:ascii="Palatino Linotype" w:hAnsi="Palatino Linotype"/>
        </w:rPr>
        <w:t xml:space="preserve">el recurso de revisión </w:t>
      </w:r>
      <w:r w:rsidR="002F68E2">
        <w:rPr>
          <w:rFonts w:ascii="Palatino Linotype" w:hAnsi="Palatino Linotype"/>
          <w:b/>
          <w:lang w:val="es-ES_tradnl"/>
        </w:rPr>
        <w:t>03469</w:t>
      </w:r>
      <w:r>
        <w:rPr>
          <w:rFonts w:ascii="Palatino Linotype" w:hAnsi="Palatino Linotype"/>
          <w:b/>
          <w:lang w:val="es-ES_tradnl"/>
        </w:rPr>
        <w:t>/INFOEM/IP/RR/2018</w:t>
      </w:r>
      <w:r>
        <w:rPr>
          <w:rFonts w:ascii="Palatino Linotype" w:hAnsi="Palatino Linotype" w:cs="Arial"/>
          <w:b/>
        </w:rPr>
        <w:t>,</w:t>
      </w:r>
      <w:r>
        <w:rPr>
          <w:rFonts w:ascii="Palatino Linotype" w:hAnsi="Palatino Linotype"/>
        </w:rPr>
        <w:t xml:space="preserve"> porque al modificar la respuesta el recurso de revisión quedó sin materia en términos del Considerando Tercero de la presente resolución.</w:t>
      </w:r>
    </w:p>
    <w:p w:rsidR="000B5B42" w:rsidRDefault="00DA28A5" w:rsidP="000B5B42">
      <w:pPr>
        <w:spacing w:before="240"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lastRenderedPageBreak/>
        <w:t xml:space="preserve">Segundo. </w:t>
      </w:r>
      <w:r w:rsidR="000B5B42">
        <w:rPr>
          <w:rFonts w:ascii="Palatino Linotype" w:hAnsi="Palatino Linotype" w:cs="Arial"/>
          <w:b/>
          <w:bCs/>
          <w:shd w:val="clear" w:color="auto" w:fill="FFFFFF"/>
        </w:rPr>
        <w:t>Remítase</w:t>
      </w:r>
      <w:r w:rsidR="000B5B42">
        <w:rPr>
          <w:rStyle w:val="apple-converted-space"/>
          <w:rFonts w:ascii="Palatino Linotype" w:hAnsi="Palatino Linotype" w:cs="Arial"/>
          <w:b/>
          <w:bCs/>
          <w:i/>
          <w:iCs/>
          <w:shd w:val="clear" w:color="auto" w:fill="FFFFFF"/>
        </w:rPr>
        <w:t xml:space="preserve"> </w:t>
      </w:r>
      <w:r w:rsidR="000B5B42">
        <w:rPr>
          <w:rFonts w:ascii="Palatino Linotype" w:hAnsi="Palatino Linotype"/>
          <w:shd w:val="clear" w:color="auto" w:fill="FFFFFF"/>
        </w:rPr>
        <w:t>al Responsable de la Unidad de Transparencia del</w:t>
      </w:r>
      <w:r w:rsidR="000B5B42">
        <w:rPr>
          <w:rStyle w:val="apple-converted-space"/>
          <w:rFonts w:ascii="Palatino Linotype" w:hAnsi="Palatino Linotype"/>
          <w:bCs/>
          <w:shd w:val="clear" w:color="auto" w:fill="FFFFFF"/>
        </w:rPr>
        <w:t xml:space="preserve"> </w:t>
      </w:r>
      <w:r w:rsidR="000B5B42">
        <w:rPr>
          <w:rFonts w:ascii="Palatino Linotype" w:hAnsi="Palatino Linotype"/>
          <w:bCs/>
          <w:shd w:val="clear" w:color="auto" w:fill="FFFFFF"/>
        </w:rPr>
        <w:t>Sujeto Obligado la presente resolución, para su conocimiento</w:t>
      </w:r>
      <w:r w:rsidR="000B5B42">
        <w:rPr>
          <w:rFonts w:ascii="Palatino Linotype" w:hAnsi="Palatino Linotype"/>
          <w:shd w:val="clear" w:color="auto" w:fill="FFFFFF"/>
        </w:rPr>
        <w:t xml:space="preserve">, lo anterior en términos del artículo 189 de la </w:t>
      </w:r>
      <w:r w:rsidR="000B5B42">
        <w:rPr>
          <w:rFonts w:ascii="Palatino Linotype" w:hAnsi="Palatino Linotype" w:cs="Arial"/>
        </w:rPr>
        <w:t>Ley de Transparencia y Acceso a la Información Pública del Estado de México y Municipios.</w:t>
      </w:r>
    </w:p>
    <w:p w:rsidR="000B5B42" w:rsidRDefault="00DA28A5" w:rsidP="000B5B42">
      <w:pPr>
        <w:spacing w:before="240" w:after="240" w:line="360" w:lineRule="auto"/>
        <w:jc w:val="both"/>
        <w:rPr>
          <w:rFonts w:ascii="Palatino Linotype" w:hAnsi="Palatino Linotype" w:cs="Arial"/>
        </w:rPr>
      </w:pPr>
      <w:r>
        <w:rPr>
          <w:rFonts w:ascii="Palatino Linotype" w:hAnsi="Palatino Linotype" w:cs="Arial"/>
          <w:b/>
        </w:rPr>
        <w:t>Tercero.</w:t>
      </w:r>
      <w:r w:rsidR="000B5B42">
        <w:rPr>
          <w:rFonts w:ascii="Palatino Linotype" w:hAnsi="Palatino Linotype" w:cs="Arial"/>
          <w:b/>
        </w:rPr>
        <w:t xml:space="preserve"> Hágase del conocimiento</w:t>
      </w:r>
      <w:r w:rsidR="000B5B42">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en la vía</w:t>
      </w:r>
      <w:r>
        <w:rPr>
          <w:rFonts w:ascii="Palatino Linotype" w:eastAsia="Palatino Linotype" w:hAnsi="Palatino Linotype" w:cs="Palatino Linotype"/>
        </w:rPr>
        <w:t xml:space="preserve"> Juicio de Amparo en los términos de las leyes aplicables.</w:t>
      </w:r>
    </w:p>
    <w:p w:rsidR="007C1F54" w:rsidRDefault="007C1F54" w:rsidP="000B5B42">
      <w:pPr>
        <w:spacing w:before="240" w:after="240" w:line="360" w:lineRule="auto"/>
        <w:jc w:val="both"/>
        <w:rPr>
          <w:rFonts w:ascii="Palatino Linotype" w:hAnsi="Palatino Linotype" w:cs="Arial"/>
        </w:rPr>
      </w:pPr>
      <w:r>
        <w:rPr>
          <w:rFonts w:ascii="Palatino Linotype" w:hAnsi="Palatino Linotype"/>
          <w:b/>
        </w:rPr>
        <w:t>Cuarto</w:t>
      </w:r>
      <w:r>
        <w:rPr>
          <w:rFonts w:ascii="Palatino Linotype" w:hAnsi="Palatino Linotype"/>
          <w:b/>
          <w:sz w:val="28"/>
          <w:szCs w:val="25"/>
        </w:rPr>
        <w:t xml:space="preserve">. </w:t>
      </w:r>
      <w:r>
        <w:rPr>
          <w:rFonts w:ascii="Palatino Linotype" w:hAnsi="Palatino Linotype"/>
          <w:b/>
          <w:szCs w:val="25"/>
        </w:rPr>
        <w:t>Gírese</w:t>
      </w:r>
      <w:r>
        <w:rPr>
          <w:rFonts w:ascii="Palatino Linotype" w:hAnsi="Palatino Linotype"/>
        </w:rPr>
        <w:t xml:space="preserve"> oficio al Contralor Interno de este Instituto para que actúe en razón de su competencia, en términos de lo ex</w:t>
      </w:r>
      <w:r w:rsidR="002162C8">
        <w:rPr>
          <w:rFonts w:ascii="Palatino Linotype" w:hAnsi="Palatino Linotype"/>
        </w:rPr>
        <w:t>puesto en el Considerando Tercero</w:t>
      </w:r>
      <w:r>
        <w:rPr>
          <w:rFonts w:ascii="Palatino Linotype" w:hAnsi="Palatino Linotype"/>
        </w:rPr>
        <w:t xml:space="preserve"> de la presente resolución.</w:t>
      </w:r>
    </w:p>
    <w:p w:rsidR="000B5B42" w:rsidRDefault="000B5B42" w:rsidP="000B5B42">
      <w:pPr>
        <w:spacing w:line="360" w:lineRule="auto"/>
        <w:ind w:right="49"/>
        <w:jc w:val="both"/>
        <w:rPr>
          <w:rFonts w:ascii="Palatino Linotype" w:hAnsi="Palatino Linotype" w:cs="Arial"/>
          <w:sz w:val="25"/>
          <w:szCs w:val="25"/>
        </w:rPr>
      </w:pPr>
      <w:r>
        <w:rPr>
          <w:rFonts w:ascii="Palatino Linotype" w:eastAsia="Calibri" w:hAnsi="Palatino Linotype" w:cs="Arial"/>
          <w:sz w:val="25"/>
          <w:szCs w:val="25"/>
          <w:lang w:val="es-MX" w:eastAsia="en-US"/>
        </w:rPr>
        <w:t>ASÍ LO RESUELVE, POR UNANIMIDAD DE VOTOS, EL PLENO DEL</w:t>
      </w:r>
      <w:r>
        <w:rPr>
          <w:rFonts w:ascii="Palatino Linotype" w:hAnsi="Palatino Linotype"/>
          <w:sz w:val="25"/>
          <w:szCs w:val="25"/>
        </w:rPr>
        <w:t xml:space="preserve"> INSTITUTO DE TRANSPARENCIA, ACCESO A LA INFORMACIÓN PÚBLICA Y PROTECCIÓN DE DATOS PERSONALES DEL ESTADO DE MÉXICO Y MUNICIPIOS, CONFORMADO POR LOS COMIS</w:t>
      </w:r>
      <w:r w:rsidR="001A252D">
        <w:rPr>
          <w:rFonts w:ascii="Palatino Linotype" w:hAnsi="Palatino Linotype"/>
          <w:sz w:val="25"/>
          <w:szCs w:val="25"/>
        </w:rPr>
        <w:t xml:space="preserve">IONADOS ZULEMA MARTÍNEZ SÁNCHEZ, EVA ABAID YAPUR, </w:t>
      </w:r>
      <w:r>
        <w:rPr>
          <w:rFonts w:ascii="Palatino Linotype" w:hAnsi="Palatino Linotype"/>
          <w:sz w:val="25"/>
          <w:szCs w:val="25"/>
        </w:rPr>
        <w:t>JOSÉ GUADALUPE LUNA HERNÁNDEZ, JAVIER MARTÍNEZ CRUZ Y LUIS GUSTAV</w:t>
      </w:r>
      <w:r w:rsidR="002F68E2">
        <w:rPr>
          <w:rFonts w:ascii="Palatino Linotype" w:hAnsi="Palatino Linotype"/>
          <w:sz w:val="25"/>
          <w:szCs w:val="25"/>
        </w:rPr>
        <w:t>O PARRA NOR</w:t>
      </w:r>
      <w:r w:rsidR="001C68E9">
        <w:rPr>
          <w:rFonts w:ascii="Palatino Linotype" w:hAnsi="Palatino Linotype"/>
          <w:sz w:val="25"/>
          <w:szCs w:val="25"/>
        </w:rPr>
        <w:t>IEGA</w:t>
      </w:r>
      <w:r w:rsidR="001A252D">
        <w:rPr>
          <w:rFonts w:ascii="Palatino Linotype" w:hAnsi="Palatino Linotype"/>
          <w:sz w:val="25"/>
          <w:szCs w:val="25"/>
        </w:rPr>
        <w:t xml:space="preserve"> CON AUSENCIA JUSTIFICADA</w:t>
      </w:r>
      <w:r w:rsidR="001C68E9">
        <w:rPr>
          <w:rFonts w:ascii="Palatino Linotype" w:hAnsi="Palatino Linotype"/>
          <w:sz w:val="25"/>
          <w:szCs w:val="25"/>
        </w:rPr>
        <w:t>; EN LA CUADRAGÉSIMA CUARTA</w:t>
      </w:r>
      <w:r w:rsidR="002F68E2">
        <w:rPr>
          <w:rFonts w:ascii="Palatino Linotype" w:hAnsi="Palatino Linotype"/>
          <w:sz w:val="25"/>
          <w:szCs w:val="25"/>
        </w:rPr>
        <w:t xml:space="preserve"> </w:t>
      </w:r>
      <w:r>
        <w:rPr>
          <w:rFonts w:ascii="Palatino Linotype" w:hAnsi="Palatino Linotype"/>
          <w:sz w:val="25"/>
          <w:szCs w:val="25"/>
        </w:rPr>
        <w:t>SESIÓN O</w:t>
      </w:r>
      <w:r w:rsidR="001C68E9">
        <w:rPr>
          <w:rFonts w:ascii="Palatino Linotype" w:hAnsi="Palatino Linotype"/>
          <w:sz w:val="25"/>
          <w:szCs w:val="25"/>
        </w:rPr>
        <w:t>RDINARIA CELEBRADA EL VEINTIOCHO</w:t>
      </w:r>
      <w:r w:rsidR="002F68E2">
        <w:rPr>
          <w:rFonts w:ascii="Palatino Linotype" w:hAnsi="Palatino Linotype"/>
          <w:sz w:val="25"/>
          <w:szCs w:val="25"/>
        </w:rPr>
        <w:t xml:space="preserve"> DE NOVIEMBRE</w:t>
      </w:r>
      <w:r>
        <w:rPr>
          <w:rFonts w:ascii="Palatino Linotype" w:hAnsi="Palatino Linotype"/>
          <w:sz w:val="25"/>
          <w:szCs w:val="25"/>
        </w:rPr>
        <w:t xml:space="preserve"> DE DOS MIL DIECIOCHO, ANTE EL SECRETARIO TÉCNICO DEL PLENO ALEXIS TAPIA RAMÍREZ.</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B5B42" w:rsidTr="008857AD">
        <w:trPr>
          <w:trHeight w:val="1483"/>
        </w:trPr>
        <w:tc>
          <w:tcPr>
            <w:tcW w:w="8838" w:type="dxa"/>
            <w:gridSpan w:val="2"/>
          </w:tcPr>
          <w:p w:rsidR="000B5B42" w:rsidRDefault="000B5B42" w:rsidP="008857AD">
            <w:pPr>
              <w:jc w:val="center"/>
              <w:rPr>
                <w:rFonts w:ascii="Palatino Linotype" w:hAnsi="Palatino Linotype"/>
                <w:b/>
              </w:rPr>
            </w:pPr>
          </w:p>
          <w:p w:rsidR="000B5B42" w:rsidRDefault="000B5B42" w:rsidP="008857AD">
            <w:pPr>
              <w:jc w:val="center"/>
              <w:rPr>
                <w:rFonts w:ascii="Palatino Linotype" w:hAnsi="Palatino Linotype"/>
                <w:b/>
              </w:rPr>
            </w:pPr>
          </w:p>
          <w:p w:rsidR="000B5B42" w:rsidRDefault="000B5B42" w:rsidP="008857AD">
            <w:pPr>
              <w:jc w:val="center"/>
              <w:rPr>
                <w:rFonts w:ascii="Palatino Linotype" w:hAnsi="Palatino Linotype"/>
                <w:b/>
              </w:rPr>
            </w:pPr>
          </w:p>
          <w:p w:rsidR="00DA28A5" w:rsidRDefault="00DA28A5" w:rsidP="008857AD">
            <w:pPr>
              <w:jc w:val="center"/>
              <w:rPr>
                <w:rFonts w:ascii="Palatino Linotype" w:hAnsi="Palatino Linotype"/>
                <w:b/>
              </w:rPr>
            </w:pPr>
          </w:p>
          <w:p w:rsidR="000B5B42" w:rsidRDefault="000B5B42" w:rsidP="008857AD">
            <w:pPr>
              <w:jc w:val="center"/>
              <w:rPr>
                <w:rFonts w:ascii="Palatino Linotype" w:hAnsi="Palatino Linotype"/>
                <w:b/>
              </w:rPr>
            </w:pPr>
            <w:r>
              <w:rPr>
                <w:rFonts w:ascii="Palatino Linotype" w:hAnsi="Palatino Linotype" w:cs="Arial"/>
                <w:b/>
              </w:rPr>
              <w:t>Zulema Martínez Sánchez</w:t>
            </w:r>
          </w:p>
          <w:p w:rsidR="000B5B42" w:rsidRDefault="000B5B42" w:rsidP="008857AD">
            <w:pPr>
              <w:jc w:val="center"/>
              <w:rPr>
                <w:rFonts w:ascii="Palatino Linotype" w:hAnsi="Palatino Linotype"/>
              </w:rPr>
            </w:pPr>
            <w:r>
              <w:rPr>
                <w:rFonts w:ascii="Palatino Linotype" w:hAnsi="Palatino Linotype"/>
              </w:rPr>
              <w:t>Comisionada Presidenta</w:t>
            </w:r>
          </w:p>
          <w:p w:rsidR="000B5B42" w:rsidRDefault="000B5B42" w:rsidP="008857AD">
            <w:pPr>
              <w:jc w:val="center"/>
              <w:rPr>
                <w:rFonts w:ascii="Palatino Linotype" w:hAnsi="Palatino Linotype"/>
              </w:rPr>
            </w:pPr>
            <w:r>
              <w:rPr>
                <w:rFonts w:ascii="Palatino Linotype" w:hAnsi="Palatino Linotype"/>
              </w:rPr>
              <w:t>(Rúbrica)</w:t>
            </w:r>
          </w:p>
          <w:p w:rsidR="000B5B42" w:rsidRDefault="000B5B42" w:rsidP="008857AD">
            <w:pPr>
              <w:jc w:val="center"/>
              <w:rPr>
                <w:rFonts w:ascii="Palatino Linotype" w:hAnsi="Palatino Linotype"/>
              </w:rPr>
            </w:pPr>
          </w:p>
          <w:p w:rsidR="000B5B42" w:rsidRDefault="000B5B42" w:rsidP="008857AD">
            <w:pPr>
              <w:jc w:val="center"/>
              <w:rPr>
                <w:rFonts w:ascii="Palatino Linotype" w:hAnsi="Palatino Linotype"/>
              </w:rPr>
            </w:pPr>
          </w:p>
          <w:p w:rsidR="00DA28A5" w:rsidRDefault="00DA28A5" w:rsidP="008857AD">
            <w:pPr>
              <w:jc w:val="center"/>
              <w:rPr>
                <w:rFonts w:ascii="Palatino Linotype" w:hAnsi="Palatino Linotype"/>
              </w:rPr>
            </w:pPr>
          </w:p>
          <w:p w:rsidR="000B5B42" w:rsidRDefault="000B5B42" w:rsidP="008857AD">
            <w:pPr>
              <w:jc w:val="center"/>
              <w:rPr>
                <w:rFonts w:ascii="Palatino Linotype" w:hAnsi="Palatino Linotype"/>
              </w:rPr>
            </w:pPr>
          </w:p>
          <w:p w:rsidR="000B5B42" w:rsidRDefault="000B5B42" w:rsidP="008857AD">
            <w:pPr>
              <w:jc w:val="center"/>
              <w:rPr>
                <w:rFonts w:ascii="Palatino Linotype" w:hAnsi="Palatino Linotype"/>
              </w:rPr>
            </w:pPr>
          </w:p>
        </w:tc>
      </w:tr>
      <w:tr w:rsidR="000B5B42" w:rsidTr="008857AD">
        <w:trPr>
          <w:trHeight w:val="1833"/>
        </w:trPr>
        <w:tc>
          <w:tcPr>
            <w:tcW w:w="4419" w:type="dxa"/>
            <w:vAlign w:val="center"/>
          </w:tcPr>
          <w:p w:rsidR="000B5B42" w:rsidRDefault="000B5B42" w:rsidP="008857AD">
            <w:pPr>
              <w:jc w:val="center"/>
              <w:rPr>
                <w:rFonts w:ascii="Palatino Linotype" w:hAnsi="Palatino Linotype"/>
                <w:b/>
                <w:sz w:val="25"/>
                <w:szCs w:val="25"/>
              </w:rPr>
            </w:pPr>
            <w:r>
              <w:rPr>
                <w:rFonts w:ascii="Palatino Linotype" w:hAnsi="Palatino Linotype"/>
                <w:b/>
                <w:sz w:val="25"/>
                <w:szCs w:val="25"/>
              </w:rPr>
              <w:t>Eva Abaid Yapur</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Comisionada</w:t>
            </w:r>
          </w:p>
          <w:p w:rsidR="000B5B42" w:rsidRDefault="000B5B42" w:rsidP="008857AD">
            <w:pPr>
              <w:jc w:val="center"/>
              <w:rPr>
                <w:rFonts w:ascii="Palatino Linotype" w:hAnsi="Palatino Linotype"/>
                <w:sz w:val="25"/>
                <w:szCs w:val="25"/>
              </w:rPr>
            </w:pPr>
            <w:r>
              <w:rPr>
                <w:rFonts w:ascii="Palatino Linotype" w:hAnsi="Palatino Linotype"/>
                <w:sz w:val="25"/>
                <w:szCs w:val="25"/>
              </w:rPr>
              <w:t>(Rúbrica)</w:t>
            </w:r>
          </w:p>
          <w:p w:rsidR="000B5B42" w:rsidRDefault="000B5B42" w:rsidP="008857AD">
            <w:pPr>
              <w:jc w:val="center"/>
              <w:rPr>
                <w:rFonts w:ascii="Palatino Linotype" w:hAnsi="Palatino Linotype"/>
                <w:sz w:val="25"/>
                <w:szCs w:val="25"/>
              </w:rPr>
            </w:pPr>
          </w:p>
          <w:p w:rsidR="000B5B42" w:rsidRDefault="000B5B42" w:rsidP="008857AD">
            <w:pPr>
              <w:jc w:val="center"/>
              <w:rPr>
                <w:rFonts w:ascii="Palatino Linotype" w:hAnsi="Palatino Linotype"/>
                <w:sz w:val="25"/>
                <w:szCs w:val="25"/>
              </w:rPr>
            </w:pPr>
          </w:p>
          <w:p w:rsidR="002F68E2" w:rsidRDefault="002F68E2" w:rsidP="008857AD">
            <w:pPr>
              <w:jc w:val="center"/>
              <w:rPr>
                <w:rFonts w:ascii="Palatino Linotype" w:hAnsi="Palatino Linotype"/>
                <w:sz w:val="25"/>
                <w:szCs w:val="25"/>
              </w:rPr>
            </w:pPr>
          </w:p>
          <w:p w:rsidR="00DA28A5" w:rsidRDefault="00DA28A5" w:rsidP="008857AD">
            <w:pPr>
              <w:jc w:val="center"/>
              <w:rPr>
                <w:rFonts w:ascii="Palatino Linotype" w:hAnsi="Palatino Linotype"/>
                <w:sz w:val="25"/>
                <w:szCs w:val="25"/>
              </w:rPr>
            </w:pPr>
          </w:p>
          <w:p w:rsidR="000B5B42" w:rsidRDefault="000B5B42" w:rsidP="008857AD">
            <w:pPr>
              <w:jc w:val="center"/>
              <w:rPr>
                <w:rFonts w:ascii="Palatino Linotype" w:hAnsi="Palatino Linotype"/>
                <w:b/>
                <w:sz w:val="25"/>
                <w:szCs w:val="25"/>
              </w:rPr>
            </w:pPr>
            <w:r>
              <w:rPr>
                <w:rFonts w:ascii="Palatino Linotype" w:hAnsi="Palatino Linotype"/>
                <w:b/>
                <w:sz w:val="25"/>
                <w:szCs w:val="25"/>
              </w:rPr>
              <w:t>Javier Martínez Cruz</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Comisionado</w:t>
            </w:r>
          </w:p>
          <w:p w:rsidR="000B5B42" w:rsidRDefault="000B5B42" w:rsidP="008857AD">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0B5B42" w:rsidRDefault="000B5B42" w:rsidP="008857AD">
            <w:pPr>
              <w:jc w:val="center"/>
              <w:rPr>
                <w:rFonts w:ascii="Palatino Linotype" w:hAnsi="Palatino Linotype"/>
                <w:b/>
                <w:sz w:val="25"/>
                <w:szCs w:val="25"/>
              </w:rPr>
            </w:pPr>
            <w:r>
              <w:rPr>
                <w:rFonts w:ascii="Palatino Linotype" w:hAnsi="Palatino Linotype" w:cs="Arial"/>
                <w:b/>
                <w:sz w:val="25"/>
                <w:szCs w:val="25"/>
              </w:rPr>
              <w:t>José Guadalupe Luna Hernández</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Comisionado</w:t>
            </w:r>
          </w:p>
          <w:p w:rsidR="000B5B42" w:rsidRDefault="000B5B42" w:rsidP="008857AD">
            <w:pPr>
              <w:jc w:val="center"/>
              <w:rPr>
                <w:rFonts w:ascii="Palatino Linotype" w:hAnsi="Palatino Linotype"/>
                <w:sz w:val="25"/>
                <w:szCs w:val="25"/>
              </w:rPr>
            </w:pPr>
            <w:r>
              <w:rPr>
                <w:rFonts w:ascii="Palatino Linotype" w:hAnsi="Palatino Linotype"/>
                <w:sz w:val="25"/>
                <w:szCs w:val="25"/>
              </w:rPr>
              <w:t>(Rúbrica)</w:t>
            </w:r>
          </w:p>
          <w:p w:rsidR="000B5B42" w:rsidRDefault="000B5B42" w:rsidP="008857AD">
            <w:pPr>
              <w:jc w:val="center"/>
              <w:rPr>
                <w:rFonts w:ascii="Palatino Linotype" w:hAnsi="Palatino Linotype"/>
                <w:sz w:val="25"/>
                <w:szCs w:val="25"/>
              </w:rPr>
            </w:pPr>
          </w:p>
          <w:p w:rsidR="002F68E2" w:rsidRDefault="002F68E2" w:rsidP="008857AD">
            <w:pPr>
              <w:jc w:val="center"/>
              <w:rPr>
                <w:rFonts w:ascii="Palatino Linotype" w:hAnsi="Palatino Linotype"/>
                <w:sz w:val="25"/>
                <w:szCs w:val="25"/>
              </w:rPr>
            </w:pPr>
          </w:p>
          <w:p w:rsidR="00DA28A5" w:rsidRDefault="00DA28A5" w:rsidP="008857AD">
            <w:pPr>
              <w:jc w:val="center"/>
              <w:rPr>
                <w:rFonts w:ascii="Palatino Linotype" w:hAnsi="Palatino Linotype"/>
                <w:sz w:val="25"/>
                <w:szCs w:val="25"/>
              </w:rPr>
            </w:pPr>
          </w:p>
          <w:p w:rsidR="000B5B42" w:rsidRDefault="000B5B42" w:rsidP="008857AD">
            <w:pPr>
              <w:jc w:val="center"/>
              <w:rPr>
                <w:rFonts w:ascii="Palatino Linotype" w:hAnsi="Palatino Linotype"/>
                <w:sz w:val="25"/>
                <w:szCs w:val="25"/>
              </w:rPr>
            </w:pPr>
          </w:p>
          <w:p w:rsidR="000B5B42" w:rsidRDefault="000B5B42" w:rsidP="008857AD">
            <w:pPr>
              <w:jc w:val="center"/>
              <w:rPr>
                <w:rFonts w:ascii="Palatino Linotype" w:hAnsi="Palatino Linotype"/>
                <w:b/>
                <w:sz w:val="25"/>
                <w:szCs w:val="25"/>
              </w:rPr>
            </w:pPr>
            <w:r>
              <w:rPr>
                <w:rFonts w:ascii="Palatino Linotype" w:hAnsi="Palatino Linotype"/>
                <w:b/>
                <w:sz w:val="25"/>
                <w:szCs w:val="25"/>
              </w:rPr>
              <w:t>Luis Gustavo Parra Noriega</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Comisionado</w:t>
            </w:r>
          </w:p>
          <w:p w:rsidR="000B5B42" w:rsidRDefault="001A252D" w:rsidP="008857AD">
            <w:pPr>
              <w:jc w:val="center"/>
              <w:rPr>
                <w:rFonts w:ascii="Palatino Linotype" w:hAnsi="Palatino Linotype"/>
                <w:sz w:val="25"/>
                <w:szCs w:val="25"/>
              </w:rPr>
            </w:pPr>
            <w:r>
              <w:rPr>
                <w:rFonts w:ascii="Palatino Linotype" w:hAnsi="Palatino Linotype"/>
                <w:sz w:val="25"/>
                <w:szCs w:val="25"/>
              </w:rPr>
              <w:t>(Ausencia Justificada</w:t>
            </w:r>
            <w:r w:rsidR="000B5B42">
              <w:rPr>
                <w:rFonts w:ascii="Palatino Linotype" w:hAnsi="Palatino Linotype"/>
                <w:sz w:val="25"/>
                <w:szCs w:val="25"/>
              </w:rPr>
              <w:t>)</w:t>
            </w:r>
          </w:p>
        </w:tc>
      </w:tr>
      <w:tr w:rsidR="000B5B42" w:rsidTr="008857AD">
        <w:trPr>
          <w:trHeight w:val="776"/>
        </w:trPr>
        <w:tc>
          <w:tcPr>
            <w:tcW w:w="8838" w:type="dxa"/>
            <w:gridSpan w:val="2"/>
          </w:tcPr>
          <w:p w:rsidR="000B5B42" w:rsidRDefault="000B5B42" w:rsidP="008857AD">
            <w:pPr>
              <w:jc w:val="center"/>
              <w:rPr>
                <w:rFonts w:ascii="Palatino Linotype" w:hAnsi="Palatino Linotype" w:cs="Arial"/>
                <w:b/>
              </w:rPr>
            </w:pPr>
          </w:p>
          <w:p w:rsidR="000B5B42" w:rsidRDefault="000B5B42" w:rsidP="008857AD">
            <w:pPr>
              <w:jc w:val="center"/>
              <w:rPr>
                <w:rFonts w:ascii="Palatino Linotype" w:hAnsi="Palatino Linotype" w:cs="Arial"/>
                <w:b/>
              </w:rPr>
            </w:pPr>
          </w:p>
          <w:p w:rsidR="000B5B42" w:rsidRDefault="000B5B42" w:rsidP="008857AD">
            <w:pPr>
              <w:jc w:val="center"/>
              <w:rPr>
                <w:rFonts w:ascii="Palatino Linotype" w:hAnsi="Palatino Linotype" w:cs="Arial"/>
                <w:b/>
              </w:rPr>
            </w:pPr>
          </w:p>
          <w:p w:rsidR="00DA28A5" w:rsidRDefault="00DA28A5" w:rsidP="008857AD">
            <w:pPr>
              <w:jc w:val="center"/>
              <w:rPr>
                <w:rFonts w:ascii="Palatino Linotype" w:hAnsi="Palatino Linotype" w:cs="Arial"/>
                <w:b/>
              </w:rPr>
            </w:pPr>
          </w:p>
          <w:p w:rsidR="000B5B42" w:rsidRDefault="000B5B42" w:rsidP="008857AD">
            <w:pPr>
              <w:jc w:val="center"/>
              <w:rPr>
                <w:rFonts w:ascii="Palatino Linotype" w:hAnsi="Palatino Linotype"/>
                <w:b/>
              </w:rPr>
            </w:pPr>
            <w:r>
              <w:rPr>
                <w:rFonts w:ascii="Palatino Linotype" w:hAnsi="Palatino Linotype" w:cs="Arial"/>
                <w:b/>
              </w:rPr>
              <w:t>Alexis Tapia Ramírez</w:t>
            </w:r>
          </w:p>
          <w:p w:rsidR="000B5B42" w:rsidRDefault="000B5B42" w:rsidP="008857AD">
            <w:pPr>
              <w:jc w:val="center"/>
              <w:rPr>
                <w:rFonts w:ascii="Palatino Linotype" w:hAnsi="Palatino Linotype"/>
              </w:rPr>
            </w:pPr>
            <w:r>
              <w:rPr>
                <w:rFonts w:ascii="Palatino Linotype" w:hAnsi="Palatino Linotype"/>
              </w:rPr>
              <w:t>Secretario Técnico del Pleno</w:t>
            </w:r>
          </w:p>
          <w:p w:rsidR="000B5B42" w:rsidRDefault="000B5B42" w:rsidP="008857AD">
            <w:pPr>
              <w:jc w:val="center"/>
              <w:rPr>
                <w:rFonts w:ascii="Palatino Linotype" w:hAnsi="Palatino Linotype"/>
              </w:rPr>
            </w:pPr>
            <w:r>
              <w:rPr>
                <w:rFonts w:ascii="Palatino Linotype" w:hAnsi="Palatino Linotype"/>
              </w:rPr>
              <w:t xml:space="preserve">(Rúbrica) </w:t>
            </w:r>
          </w:p>
          <w:p w:rsidR="000B5B42" w:rsidRDefault="000B5B42" w:rsidP="008857AD">
            <w:pPr>
              <w:jc w:val="center"/>
              <w:rPr>
                <w:rFonts w:ascii="Palatino Linotype" w:hAnsi="Palatino Linotype"/>
              </w:rPr>
            </w:pPr>
          </w:p>
        </w:tc>
      </w:tr>
    </w:tbl>
    <w:p w:rsidR="00E9188C" w:rsidRPr="00080788" w:rsidRDefault="000B5B42" w:rsidP="003A2E96">
      <w:pPr>
        <w:jc w:val="both"/>
        <w:rPr>
          <w:rFonts w:ascii="Palatino Linotype" w:hAnsi="Palatino Linotype"/>
        </w:rPr>
      </w:pPr>
      <w:r>
        <w:rPr>
          <w:rFonts w:ascii="Palatino Linotype" w:hAnsi="Palatino Linotype" w:cs="Arial"/>
          <w:sz w:val="18"/>
        </w:rPr>
        <w:t>Esta hoja correspond</w:t>
      </w:r>
      <w:r w:rsidR="001C68E9">
        <w:rPr>
          <w:rFonts w:ascii="Palatino Linotype" w:hAnsi="Palatino Linotype" w:cs="Arial"/>
          <w:sz w:val="18"/>
        </w:rPr>
        <w:t>e a la resolución del veintiocho</w:t>
      </w:r>
      <w:r w:rsidR="001A252D">
        <w:rPr>
          <w:rFonts w:ascii="Palatino Linotype" w:hAnsi="Palatino Linotype" w:cs="Arial"/>
          <w:sz w:val="18"/>
        </w:rPr>
        <w:t xml:space="preserve"> de noviembre</w:t>
      </w:r>
      <w:r>
        <w:rPr>
          <w:rFonts w:ascii="Palatino Linotype" w:hAnsi="Palatino Linotype" w:cs="Arial"/>
          <w:sz w:val="18"/>
        </w:rPr>
        <w:t xml:space="preserve"> de dos mil dieciocho, emitida en el recurso de revisión </w:t>
      </w:r>
      <w:r w:rsidR="002F68E2">
        <w:rPr>
          <w:rFonts w:ascii="Palatino Linotype" w:hAnsi="Palatino Linotype"/>
          <w:b/>
          <w:sz w:val="18"/>
          <w:szCs w:val="18"/>
          <w:lang w:val="es-ES_tradnl"/>
        </w:rPr>
        <w:t>03469</w:t>
      </w:r>
      <w:r>
        <w:rPr>
          <w:rFonts w:ascii="Palatino Linotype" w:hAnsi="Palatino Linotype"/>
          <w:b/>
          <w:sz w:val="18"/>
          <w:szCs w:val="18"/>
          <w:lang w:val="es-ES_tradnl"/>
        </w:rPr>
        <w:t>/INFOEM/IP/RR/2018</w:t>
      </w:r>
      <w:r>
        <w:rPr>
          <w:rFonts w:ascii="Palatino Linotype" w:hAnsi="Palatino Linotype" w:cs="Arial"/>
          <w:sz w:val="18"/>
          <w:szCs w:val="18"/>
        </w:rPr>
        <w:t>.</w:t>
      </w:r>
    </w:p>
    <w:sectPr w:rsidR="00E9188C" w:rsidRPr="00080788" w:rsidSect="00546029">
      <w:headerReference w:type="default" r:id="rId40"/>
      <w:footerReference w:type="default" r:id="rId41"/>
      <w:headerReference w:type="first" r:id="rId42"/>
      <w:footerReference w:type="first" r:id="rId4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1E3" w:rsidRDefault="00A931E3" w:rsidP="00224D6A">
      <w:r>
        <w:separator/>
      </w:r>
    </w:p>
  </w:endnote>
  <w:endnote w:type="continuationSeparator" w:id="0">
    <w:p w:rsidR="00A931E3" w:rsidRDefault="00A931E3"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BBD" w:rsidRPr="00F12350" w:rsidRDefault="00003BB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67201">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67201">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003BBD" w:rsidRDefault="00003B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BBD" w:rsidRPr="00F12350" w:rsidRDefault="00003BB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6720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67201">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003BBD" w:rsidRDefault="00003B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1E3" w:rsidRDefault="00A931E3" w:rsidP="00224D6A">
      <w:r>
        <w:separator/>
      </w:r>
    </w:p>
  </w:footnote>
  <w:footnote w:type="continuationSeparator" w:id="0">
    <w:p w:rsidR="00A931E3" w:rsidRDefault="00A931E3" w:rsidP="00224D6A">
      <w:r>
        <w:continuationSeparator/>
      </w:r>
    </w:p>
  </w:footnote>
  <w:footnote w:id="1">
    <w:p w:rsidR="00003BBD" w:rsidRDefault="00003BBD" w:rsidP="00BC50C0">
      <w:pPr>
        <w:pStyle w:val="Textonotapie"/>
        <w:jc w:val="both"/>
        <w:rPr>
          <w:rFonts w:ascii="Palatino Linotype" w:hAnsi="Palatino Linotype" w:cs="Arial"/>
          <w:sz w:val="16"/>
          <w:szCs w:val="16"/>
        </w:rPr>
      </w:pPr>
      <w:r>
        <w:rPr>
          <w:rStyle w:val="Refdenotaalpie"/>
        </w:rPr>
        <w:footnoteRef/>
      </w:r>
      <w:r>
        <w:t xml:space="preserve"> </w:t>
      </w:r>
      <w:r w:rsidRPr="002E53CA">
        <w:rPr>
          <w:rFonts w:ascii="Palatino Linotype" w:hAnsi="Palatino Linotype" w:cs="Arial"/>
          <w:sz w:val="16"/>
          <w:szCs w:val="16"/>
        </w:rPr>
        <w:t>“</w:t>
      </w:r>
      <w:r w:rsidRPr="00BC50C0">
        <w:rPr>
          <w:rFonts w:ascii="Palatino Linotype" w:hAnsi="Palatino Linotype" w:cs="Arial"/>
          <w:sz w:val="16"/>
          <w:szCs w:val="16"/>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003BBD" w:rsidRDefault="00003BBD" w:rsidP="00BC50C0">
      <w:pPr>
        <w:pStyle w:val="Textonotapie"/>
        <w:jc w:val="both"/>
        <w:rPr>
          <w:rFonts w:ascii="Palatino Linotype" w:hAnsi="Palatino Linotype" w:cs="Arial"/>
          <w:sz w:val="16"/>
          <w:szCs w:val="16"/>
        </w:rPr>
      </w:pPr>
      <w:r w:rsidRPr="00BC50C0">
        <w:rPr>
          <w:rFonts w:ascii="Palatino Linotype" w:hAnsi="Palatino Linotype" w:cs="Arial"/>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w:t>
      </w:r>
      <w:r>
        <w:rPr>
          <w:rFonts w:ascii="Palatino Linotype" w:hAnsi="Palatino Linotype" w:cs="Arial"/>
          <w:sz w:val="16"/>
          <w:szCs w:val="16"/>
        </w:rPr>
        <w:t xml:space="preserve"> </w:t>
      </w:r>
      <w:r w:rsidRPr="00BC50C0">
        <w:rPr>
          <w:rFonts w:ascii="Palatino Linotype" w:hAnsi="Palatino Linotype" w:cs="Arial"/>
          <w:sz w:val="16"/>
          <w:szCs w:val="16"/>
        </w:rPr>
        <w:t>como reservada temporalmente por razones de interés público, en los términos de las causas legítimas y estrictamente necesarias previstas por esta Ley.</w:t>
      </w:r>
    </w:p>
    <w:p w:rsidR="00003BBD" w:rsidRPr="00BC50C0" w:rsidRDefault="00003BBD" w:rsidP="00BC50C0">
      <w:pPr>
        <w:pStyle w:val="Textonotapie"/>
        <w:jc w:val="both"/>
        <w:rPr>
          <w:rFonts w:ascii="Palatino Linotype" w:hAnsi="Palatino Linotype" w:cs="Arial"/>
          <w:sz w:val="16"/>
          <w:szCs w:val="16"/>
        </w:rPr>
      </w:pPr>
      <w:r w:rsidRPr="00BC50C0">
        <w:rPr>
          <w:rFonts w:ascii="Palatino Linotype" w:hAnsi="Palatino Linotype" w:cs="Arial"/>
          <w:sz w:val="16"/>
          <w:szCs w:val="16"/>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sz w:val="16"/>
          <w:szCs w:val="16"/>
        </w:rPr>
        <w:t>”(Sic)</w:t>
      </w:r>
    </w:p>
  </w:footnote>
  <w:footnote w:id="2">
    <w:p w:rsidR="00003BBD" w:rsidRPr="00091CFF" w:rsidRDefault="00003BBD" w:rsidP="00BC50C0">
      <w:pPr>
        <w:pStyle w:val="Textonotapie"/>
        <w:rPr>
          <w:rFonts w:ascii="Palatino Linotype" w:hAnsi="Palatino Linotype" w:cs="Arial"/>
          <w:sz w:val="16"/>
          <w:szCs w:val="16"/>
        </w:rPr>
      </w:pPr>
      <w:r w:rsidRPr="00091CFF">
        <w:rPr>
          <w:rFonts w:ascii="Palatino Linotype" w:hAnsi="Palatino Linotype" w:cs="Arial"/>
          <w:sz w:val="16"/>
          <w:szCs w:val="16"/>
        </w:rPr>
        <w:footnoteRef/>
      </w:r>
      <w:r w:rsidRPr="00091CFF">
        <w:rPr>
          <w:rFonts w:ascii="Palatino Linotype" w:hAnsi="Palatino Linotype" w:cs="Arial"/>
          <w:sz w:val="16"/>
          <w:szCs w:val="16"/>
        </w:rPr>
        <w:t xml:space="preserve"> “Artículo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w:t>
      </w:r>
      <w:r>
        <w:rPr>
          <w:rFonts w:ascii="Palatino Linotype" w:hAnsi="Palatino Linotype" w:cs="Arial"/>
          <w:sz w:val="16"/>
          <w:szCs w:val="16"/>
        </w:rPr>
        <w:t xml:space="preserve"> la información de toda persona.”(Sic)</w:t>
      </w:r>
    </w:p>
  </w:footnote>
  <w:footnote w:id="3">
    <w:p w:rsidR="00003BBD" w:rsidRPr="00BC50C0" w:rsidRDefault="00003BBD" w:rsidP="00BC50C0">
      <w:pPr>
        <w:pStyle w:val="Textonotapie"/>
        <w:rPr>
          <w:rFonts w:ascii="Palatino Linotype" w:hAnsi="Palatino Linotype" w:cs="Arial"/>
          <w:sz w:val="16"/>
          <w:szCs w:val="16"/>
        </w:rPr>
      </w:pPr>
      <w:r>
        <w:rPr>
          <w:rStyle w:val="Refdenotaalpie"/>
        </w:rPr>
        <w:footnoteRef/>
      </w:r>
      <w:r>
        <w:t xml:space="preserve"> </w:t>
      </w:r>
      <w:r w:rsidRPr="00BC50C0">
        <w:rPr>
          <w:rFonts w:ascii="Palatino Linotype" w:hAnsi="Palatino Linotype" w:cs="Arial"/>
          <w:sz w:val="16"/>
          <w:szCs w:val="16"/>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sz w:val="16"/>
          <w:szCs w:val="16"/>
        </w:rPr>
        <w:t>”(Sic)</w:t>
      </w:r>
    </w:p>
  </w:footnote>
  <w:footnote w:id="4">
    <w:p w:rsidR="00003BBD" w:rsidRPr="00091CFF" w:rsidRDefault="00003BBD" w:rsidP="00BC50C0">
      <w:pPr>
        <w:pStyle w:val="Textonotapie"/>
        <w:jc w:val="both"/>
        <w:rPr>
          <w:rFonts w:ascii="Palatino Linotype" w:hAnsi="Palatino Linotype" w:cs="Arial"/>
          <w:sz w:val="16"/>
          <w:szCs w:val="16"/>
        </w:rPr>
      </w:pPr>
      <w:r>
        <w:rPr>
          <w:rStyle w:val="Refdenotaalpie"/>
        </w:rPr>
        <w:footnoteRef/>
      </w:r>
      <w:r>
        <w:t xml:space="preserve"> </w:t>
      </w:r>
      <w:r w:rsidRPr="00091CFF">
        <w:rPr>
          <w:rFonts w:ascii="Palatino Linotype" w:hAnsi="Palatino Linotype" w:cs="Arial"/>
          <w:sz w:val="16"/>
          <w:szCs w:val="16"/>
        </w:rPr>
        <w:t>“Artículo 166. La obligación de acceso a la información pública se tendrá por cumplida cuando el solicitante tenga a su disposición la información requerida, o cuando realice la consulta de la misma en el lugar en el que ésta se localice.</w:t>
      </w:r>
      <w:r>
        <w:rPr>
          <w:rFonts w:ascii="Palatino Linotype" w:hAnsi="Palatino Linotype" w:cs="Arial"/>
          <w:sz w:val="16"/>
          <w:szCs w:val="16"/>
        </w:rPr>
        <w:t>”(Sic)</w:t>
      </w:r>
    </w:p>
  </w:footnote>
  <w:footnote w:id="5">
    <w:p w:rsidR="00003BBD" w:rsidRDefault="00003BBD" w:rsidP="000B5B42">
      <w:pPr>
        <w:pStyle w:val="Textonotapie"/>
        <w:jc w:val="both"/>
      </w:pPr>
      <w:r>
        <w:rPr>
          <w:rStyle w:val="Refdenotaalpie"/>
        </w:rPr>
        <w:footnoteRef/>
      </w:r>
      <w:r>
        <w:t xml:space="preserve"> </w:t>
      </w:r>
      <w:r>
        <w:rPr>
          <w:rFonts w:ascii="Palatino Linotype" w:hAnsi="Palatino Linotype"/>
          <w:sz w:val="19"/>
          <w:szCs w:val="19"/>
        </w:rPr>
        <w:t>“Artículo 166. La obligación de acceso a la información pública se tendrá por cumplida cuando el solicitante tenga a su disposición la información requerida, o cuando realice la consulta de la misma en el lugar en el que ésta se localice…”</w:t>
      </w:r>
    </w:p>
  </w:footnote>
  <w:footnote w:id="6">
    <w:p w:rsidR="00003BBD" w:rsidRDefault="00003BBD" w:rsidP="000B5B42">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rsidR="00003BBD" w:rsidRDefault="00003BBD" w:rsidP="000B5B42">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7">
    <w:p w:rsidR="00003BBD" w:rsidRDefault="00003BBD" w:rsidP="000B5B42">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 w:id="8">
    <w:p w:rsidR="009A3C53" w:rsidRDefault="009A3C53" w:rsidP="009A3C53">
      <w:pPr>
        <w:pStyle w:val="Textonotapie"/>
        <w:jc w:val="both"/>
        <w:rPr>
          <w:rFonts w:ascii="Palatino Linotype" w:hAnsi="Palatino Linotype"/>
          <w:i/>
        </w:rPr>
      </w:pPr>
      <w:r>
        <w:rPr>
          <w:rStyle w:val="Refdenotaalpie"/>
        </w:rPr>
        <w:footnoteRef/>
      </w:r>
      <w:r>
        <w:t xml:space="preserve"> </w:t>
      </w:r>
      <w:r w:rsidRPr="00447075">
        <w:rPr>
          <w:rFonts w:ascii="Palatino Linotype" w:hAnsi="Palatino Linotype"/>
          <w:i/>
        </w:rPr>
        <w:t>Manual General de Organización de la Secretaría de Finanzas del Estado de México</w:t>
      </w:r>
      <w:r>
        <w:rPr>
          <w:rFonts w:ascii="Palatino Linotype" w:hAnsi="Palatino Linotype"/>
          <w:i/>
        </w:rPr>
        <w:t>, publicado en la Gaceta del Gobierno del Estado de México el día 5 de julio de 2017. página 182.</w:t>
      </w:r>
    </w:p>
    <w:p w:rsidR="009A3C53" w:rsidRPr="00447075" w:rsidRDefault="009A3C53" w:rsidP="009A3C53">
      <w:pPr>
        <w:pStyle w:val="Textonotapie"/>
        <w:jc w:val="both"/>
        <w:rPr>
          <w:rFonts w:ascii="Palatino Linotype" w:hAnsi="Palatino Linotype"/>
          <w:i/>
        </w:rPr>
      </w:pPr>
      <w:r>
        <w:rPr>
          <w:rFonts w:ascii="Palatino Linotype" w:hAnsi="Palatino Linotype"/>
          <w:i/>
        </w:rPr>
        <w:t xml:space="preserve">En el Manual citado, se prevé que la </w:t>
      </w:r>
      <w:r w:rsidRPr="005A1718">
        <w:rPr>
          <w:rFonts w:ascii="Palatino Linotype" w:hAnsi="Palatino Linotype"/>
          <w:b/>
          <w:i/>
        </w:rPr>
        <w:t>Subdirección de Control de Pagos</w:t>
      </w:r>
      <w:r>
        <w:rPr>
          <w:rFonts w:ascii="Palatino Linotype" w:hAnsi="Palatino Linotype"/>
          <w:i/>
        </w:rPr>
        <w:t xml:space="preserve">, de la Secretaría de Finanzas de la entidad, tiene dentro de sus funciones, proporcionar asesoría </w:t>
      </w:r>
      <w:r w:rsidRPr="00447075">
        <w:rPr>
          <w:rFonts w:ascii="Palatino Linotype" w:hAnsi="Palatino Linotype"/>
          <w:i/>
        </w:rPr>
        <w:t>a las coordinaciones administrativas o equivalentes de las dependencias y órganos desconcentrados del Poder E</w:t>
      </w:r>
      <w:r>
        <w:rPr>
          <w:rFonts w:ascii="Palatino Linotype" w:hAnsi="Palatino Linotype"/>
          <w:i/>
        </w:rPr>
        <w:t>jecutivo Estatal para ingresar al “</w:t>
      </w:r>
      <w:r w:rsidRPr="00447075">
        <w:rPr>
          <w:rFonts w:ascii="Palatino Linotype" w:hAnsi="Palatino Linotype"/>
          <w:i/>
        </w:rPr>
        <w:t>Sistema</w:t>
      </w:r>
      <w:r w:rsidRPr="00447075">
        <w:t xml:space="preserve"> </w:t>
      </w:r>
      <w:r>
        <w:t>d</w:t>
      </w:r>
      <w:r w:rsidRPr="00447075">
        <w:rPr>
          <w:rFonts w:ascii="Palatino Linotype" w:hAnsi="Palatino Linotype"/>
          <w:i/>
        </w:rPr>
        <w:t>e Emisión de Comprobantes de Percepciones y Deducciones</w:t>
      </w:r>
      <w:r>
        <w:rPr>
          <w:rFonts w:ascii="Palatino Linotype" w:hAnsi="Palatino Linotype"/>
          <w:i/>
        </w:rPr>
        <w:t>”</w:t>
      </w:r>
      <w:r w:rsidRPr="00447075">
        <w:rPr>
          <w:rFonts w:ascii="Palatino Linotype" w:hAnsi="Palatino Linotype"/>
          <w:i/>
        </w:rPr>
        <w:t>, a través de la red Internet en la página del Gobierno (</w:t>
      </w:r>
      <w:r w:rsidRPr="005A1718">
        <w:rPr>
          <w:rFonts w:ascii="Palatino Linotype" w:hAnsi="Palatino Linotype"/>
          <w:b/>
          <w:i/>
        </w:rPr>
        <w:t>g2g</w:t>
      </w:r>
      <w:r w:rsidRPr="00447075">
        <w:rPr>
          <w:rFonts w:ascii="Palatino Linotype" w:hAnsi="Palatino Linotype"/>
          <w:i/>
        </w:rPr>
        <w:t>)</w:t>
      </w:r>
      <w:r>
        <w:rPr>
          <w:rFonts w:ascii="Palatino Linotype" w:hAnsi="Palatino Linotype"/>
          <w:i/>
        </w:rPr>
        <w:t xml:space="preserve">, </w:t>
      </w:r>
      <w:r w:rsidRPr="00A112E9">
        <w:rPr>
          <w:rFonts w:ascii="Palatino Linotype" w:hAnsi="Palatino Linotype"/>
          <w:i/>
        </w:rPr>
        <w:t>en el que se pueden consultar los comprobantes de percepciones y deducciones correspondientes al pago de nómina quincenal de los servidores de las dependencia y órganos desconcentrados del Poder Ejecutivo Estatal, así como para detectar posibles inconsistencias para su eventual regularización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BBD" w:rsidRDefault="00003BBD"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003BBD" w:rsidTr="003A781E">
      <w:tc>
        <w:tcPr>
          <w:tcW w:w="2551" w:type="dxa"/>
          <w:vAlign w:val="center"/>
          <w:hideMark/>
        </w:tcPr>
        <w:p w:rsidR="00003BBD" w:rsidRDefault="00003BBD"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03BBD" w:rsidRDefault="00003BBD" w:rsidP="00E72E93">
          <w:pPr>
            <w:jc w:val="both"/>
            <w:rPr>
              <w:rFonts w:ascii="Palatino Linotype" w:hAnsi="Palatino Linotype"/>
              <w:b/>
              <w:sz w:val="22"/>
              <w:szCs w:val="22"/>
              <w:lang w:val="es-ES_tradnl"/>
            </w:rPr>
          </w:pPr>
          <w:r>
            <w:rPr>
              <w:rFonts w:ascii="Palatino Linotype" w:hAnsi="Palatino Linotype"/>
              <w:b/>
              <w:sz w:val="22"/>
              <w:szCs w:val="22"/>
              <w:lang w:val="es-ES_tradnl"/>
            </w:rPr>
            <w:t xml:space="preserve">03469/INFOEM/IP/RR/2018 </w:t>
          </w:r>
        </w:p>
      </w:tc>
    </w:tr>
    <w:tr w:rsidR="00003BBD" w:rsidTr="003A781E">
      <w:trPr>
        <w:trHeight w:val="228"/>
      </w:trPr>
      <w:tc>
        <w:tcPr>
          <w:tcW w:w="2551" w:type="dxa"/>
          <w:vAlign w:val="center"/>
          <w:hideMark/>
        </w:tcPr>
        <w:p w:rsidR="00003BBD" w:rsidRDefault="00003BBD"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03BBD" w:rsidRDefault="00003BBD" w:rsidP="00E72E93">
          <w:pPr>
            <w:jc w:val="both"/>
            <w:rPr>
              <w:rFonts w:ascii="Palatino Linotype" w:hAnsi="Palatino Linotype"/>
              <w:b/>
              <w:sz w:val="22"/>
              <w:szCs w:val="22"/>
              <w:lang w:val="es-ES_tradnl"/>
            </w:rPr>
          </w:pPr>
          <w:r>
            <w:rPr>
              <w:rFonts w:ascii="Palatino Linotype" w:hAnsi="Palatino Linotype"/>
              <w:b/>
              <w:sz w:val="22"/>
              <w:szCs w:val="22"/>
              <w:lang w:val="es-ES_tradnl"/>
            </w:rPr>
            <w:t>Comisión de Conciliación y Arbitraje Médico del Estado de México.</w:t>
          </w:r>
        </w:p>
      </w:tc>
    </w:tr>
    <w:tr w:rsidR="00003BBD" w:rsidTr="003A781E">
      <w:tc>
        <w:tcPr>
          <w:tcW w:w="2551" w:type="dxa"/>
          <w:vAlign w:val="center"/>
          <w:hideMark/>
        </w:tcPr>
        <w:p w:rsidR="00003BBD" w:rsidRDefault="00003BBD"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003BBD" w:rsidRDefault="00003BBD"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003BBD" w:rsidRDefault="00003BBD"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BBD" w:rsidRDefault="00003BBD"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003BBD" w:rsidTr="004B7469">
      <w:tc>
        <w:tcPr>
          <w:tcW w:w="2551" w:type="dxa"/>
          <w:vAlign w:val="center"/>
          <w:hideMark/>
        </w:tcPr>
        <w:p w:rsidR="00003BBD" w:rsidRDefault="00003BBD"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03BBD" w:rsidRDefault="00003BBD"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03469/INFOEM/IP/RR/2018 </w:t>
          </w:r>
        </w:p>
      </w:tc>
    </w:tr>
    <w:tr w:rsidR="00003BBD" w:rsidTr="004B7469">
      <w:tc>
        <w:tcPr>
          <w:tcW w:w="2551" w:type="dxa"/>
          <w:vAlign w:val="center"/>
          <w:hideMark/>
        </w:tcPr>
        <w:p w:rsidR="00003BBD" w:rsidRDefault="00003BBD"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003BBD" w:rsidRDefault="00F67201" w:rsidP="00224D6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003BBD">
            <w:rPr>
              <w:rFonts w:ascii="Palatino Linotype" w:hAnsi="Palatino Linotype"/>
              <w:b/>
              <w:sz w:val="22"/>
              <w:szCs w:val="22"/>
              <w:lang w:val="es-ES_tradnl"/>
            </w:rPr>
            <w:t>.</w:t>
          </w:r>
        </w:p>
      </w:tc>
    </w:tr>
    <w:tr w:rsidR="00003BBD" w:rsidTr="004B7469">
      <w:trPr>
        <w:trHeight w:val="228"/>
      </w:trPr>
      <w:tc>
        <w:tcPr>
          <w:tcW w:w="2551" w:type="dxa"/>
          <w:vAlign w:val="center"/>
          <w:hideMark/>
        </w:tcPr>
        <w:p w:rsidR="00003BBD" w:rsidRDefault="00003BBD"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03BBD" w:rsidRDefault="00003BBD" w:rsidP="0048516C">
          <w:pPr>
            <w:jc w:val="both"/>
            <w:rPr>
              <w:rFonts w:ascii="Palatino Linotype" w:hAnsi="Palatino Linotype"/>
              <w:b/>
              <w:sz w:val="22"/>
              <w:szCs w:val="22"/>
              <w:lang w:val="es-ES_tradnl"/>
            </w:rPr>
          </w:pPr>
          <w:r>
            <w:rPr>
              <w:rFonts w:ascii="Palatino Linotype" w:hAnsi="Palatino Linotype"/>
              <w:b/>
              <w:sz w:val="22"/>
              <w:szCs w:val="22"/>
              <w:lang w:val="es-ES_tradnl"/>
            </w:rPr>
            <w:t>Comisión de Conciliación y Arbitraje Médico del Estado de México.</w:t>
          </w:r>
        </w:p>
      </w:tc>
    </w:tr>
    <w:tr w:rsidR="00003BBD" w:rsidTr="004B7469">
      <w:tc>
        <w:tcPr>
          <w:tcW w:w="2551" w:type="dxa"/>
          <w:vAlign w:val="center"/>
          <w:hideMark/>
        </w:tcPr>
        <w:p w:rsidR="00003BBD" w:rsidRDefault="00003BBD"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003BBD" w:rsidRDefault="00003BBD"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r w:rsidR="001A252D">
            <w:rPr>
              <w:rFonts w:ascii="Palatino Linotype" w:hAnsi="Palatino Linotype"/>
              <w:b/>
              <w:sz w:val="22"/>
              <w:szCs w:val="22"/>
              <w:lang w:val="es-ES_tradnl"/>
            </w:rPr>
            <w:t>.</w:t>
          </w:r>
        </w:p>
      </w:tc>
    </w:tr>
  </w:tbl>
  <w:p w:rsidR="00003BBD" w:rsidRDefault="00003BBD"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BBD"/>
    <w:rsid w:val="000060CF"/>
    <w:rsid w:val="00021168"/>
    <w:rsid w:val="00062052"/>
    <w:rsid w:val="00062055"/>
    <w:rsid w:val="00064D1C"/>
    <w:rsid w:val="00066EA9"/>
    <w:rsid w:val="00070552"/>
    <w:rsid w:val="00072D95"/>
    <w:rsid w:val="00076C9A"/>
    <w:rsid w:val="00080788"/>
    <w:rsid w:val="00091CFF"/>
    <w:rsid w:val="000B5B42"/>
    <w:rsid w:val="000B60AB"/>
    <w:rsid w:val="000D4A20"/>
    <w:rsid w:val="000E1390"/>
    <w:rsid w:val="000E77F3"/>
    <w:rsid w:val="000F2D64"/>
    <w:rsid w:val="00114A6D"/>
    <w:rsid w:val="00114A9A"/>
    <w:rsid w:val="00131684"/>
    <w:rsid w:val="00142086"/>
    <w:rsid w:val="00146257"/>
    <w:rsid w:val="00171420"/>
    <w:rsid w:val="001778FE"/>
    <w:rsid w:val="00181314"/>
    <w:rsid w:val="00184165"/>
    <w:rsid w:val="0019336E"/>
    <w:rsid w:val="00195135"/>
    <w:rsid w:val="001A252D"/>
    <w:rsid w:val="001A459A"/>
    <w:rsid w:val="001A4769"/>
    <w:rsid w:val="001A5DB6"/>
    <w:rsid w:val="001B0D0C"/>
    <w:rsid w:val="001B5585"/>
    <w:rsid w:val="001C16F6"/>
    <w:rsid w:val="001C68E9"/>
    <w:rsid w:val="001E04EA"/>
    <w:rsid w:val="001E3592"/>
    <w:rsid w:val="001E35F1"/>
    <w:rsid w:val="001E56AE"/>
    <w:rsid w:val="001F5725"/>
    <w:rsid w:val="001F72FB"/>
    <w:rsid w:val="0021444D"/>
    <w:rsid w:val="00214E16"/>
    <w:rsid w:val="002162C8"/>
    <w:rsid w:val="00223B07"/>
    <w:rsid w:val="00224D6A"/>
    <w:rsid w:val="0022754A"/>
    <w:rsid w:val="00232DCB"/>
    <w:rsid w:val="00235A8C"/>
    <w:rsid w:val="002417A9"/>
    <w:rsid w:val="0024214B"/>
    <w:rsid w:val="00266B48"/>
    <w:rsid w:val="00276DAD"/>
    <w:rsid w:val="00293CA1"/>
    <w:rsid w:val="002A05B6"/>
    <w:rsid w:val="002D5D7C"/>
    <w:rsid w:val="002D6562"/>
    <w:rsid w:val="002E1C93"/>
    <w:rsid w:val="002E5396"/>
    <w:rsid w:val="002E53CA"/>
    <w:rsid w:val="002F68E2"/>
    <w:rsid w:val="00302720"/>
    <w:rsid w:val="003132E1"/>
    <w:rsid w:val="003239B7"/>
    <w:rsid w:val="0033087D"/>
    <w:rsid w:val="00340981"/>
    <w:rsid w:val="003443C1"/>
    <w:rsid w:val="00382DC3"/>
    <w:rsid w:val="003A10D3"/>
    <w:rsid w:val="003A24CA"/>
    <w:rsid w:val="003A2E96"/>
    <w:rsid w:val="003A781E"/>
    <w:rsid w:val="003B0CBF"/>
    <w:rsid w:val="003B4A0E"/>
    <w:rsid w:val="003B4C11"/>
    <w:rsid w:val="003E4815"/>
    <w:rsid w:val="003E67EC"/>
    <w:rsid w:val="0041790B"/>
    <w:rsid w:val="00441DEC"/>
    <w:rsid w:val="00444810"/>
    <w:rsid w:val="0044607B"/>
    <w:rsid w:val="00452381"/>
    <w:rsid w:val="00452444"/>
    <w:rsid w:val="00455513"/>
    <w:rsid w:val="00461C88"/>
    <w:rsid w:val="00463004"/>
    <w:rsid w:val="004810C7"/>
    <w:rsid w:val="0048516C"/>
    <w:rsid w:val="00491040"/>
    <w:rsid w:val="00497433"/>
    <w:rsid w:val="004A2B0B"/>
    <w:rsid w:val="004A3451"/>
    <w:rsid w:val="004A78DC"/>
    <w:rsid w:val="004B0649"/>
    <w:rsid w:val="004B0F26"/>
    <w:rsid w:val="004B7469"/>
    <w:rsid w:val="004C7BE4"/>
    <w:rsid w:val="004D679A"/>
    <w:rsid w:val="004D6F01"/>
    <w:rsid w:val="00505840"/>
    <w:rsid w:val="00526638"/>
    <w:rsid w:val="00530E63"/>
    <w:rsid w:val="005426EA"/>
    <w:rsid w:val="00546029"/>
    <w:rsid w:val="005507DC"/>
    <w:rsid w:val="00554047"/>
    <w:rsid w:val="00570017"/>
    <w:rsid w:val="00572FDB"/>
    <w:rsid w:val="005864E2"/>
    <w:rsid w:val="005A1949"/>
    <w:rsid w:val="005D0014"/>
    <w:rsid w:val="005D084A"/>
    <w:rsid w:val="005F0C47"/>
    <w:rsid w:val="005F724F"/>
    <w:rsid w:val="00606999"/>
    <w:rsid w:val="00625BB7"/>
    <w:rsid w:val="0063409B"/>
    <w:rsid w:val="00640896"/>
    <w:rsid w:val="00642ED3"/>
    <w:rsid w:val="006431AD"/>
    <w:rsid w:val="006509A0"/>
    <w:rsid w:val="00651B2F"/>
    <w:rsid w:val="00673F19"/>
    <w:rsid w:val="00686C66"/>
    <w:rsid w:val="0069454E"/>
    <w:rsid w:val="00694EB8"/>
    <w:rsid w:val="00695CFA"/>
    <w:rsid w:val="006975B4"/>
    <w:rsid w:val="006C60A8"/>
    <w:rsid w:val="006C73AE"/>
    <w:rsid w:val="006D4B7A"/>
    <w:rsid w:val="006E253C"/>
    <w:rsid w:val="006E3FF3"/>
    <w:rsid w:val="006F37E6"/>
    <w:rsid w:val="006F40FE"/>
    <w:rsid w:val="00720105"/>
    <w:rsid w:val="00722A61"/>
    <w:rsid w:val="00724E02"/>
    <w:rsid w:val="007302F7"/>
    <w:rsid w:val="0073045B"/>
    <w:rsid w:val="00747FEA"/>
    <w:rsid w:val="00752494"/>
    <w:rsid w:val="007603A2"/>
    <w:rsid w:val="0077066B"/>
    <w:rsid w:val="00795888"/>
    <w:rsid w:val="007A6AB4"/>
    <w:rsid w:val="007B081D"/>
    <w:rsid w:val="007B1D27"/>
    <w:rsid w:val="007C08DD"/>
    <w:rsid w:val="007C1F54"/>
    <w:rsid w:val="007C26DD"/>
    <w:rsid w:val="007D70B1"/>
    <w:rsid w:val="007F09BB"/>
    <w:rsid w:val="007F278D"/>
    <w:rsid w:val="007F7589"/>
    <w:rsid w:val="007F795F"/>
    <w:rsid w:val="0080063A"/>
    <w:rsid w:val="008029E6"/>
    <w:rsid w:val="008166F7"/>
    <w:rsid w:val="008422E5"/>
    <w:rsid w:val="00843EF5"/>
    <w:rsid w:val="008453D3"/>
    <w:rsid w:val="008558D7"/>
    <w:rsid w:val="0085799A"/>
    <w:rsid w:val="00866813"/>
    <w:rsid w:val="0087040B"/>
    <w:rsid w:val="00880949"/>
    <w:rsid w:val="008857AD"/>
    <w:rsid w:val="00896923"/>
    <w:rsid w:val="008A100D"/>
    <w:rsid w:val="008A3111"/>
    <w:rsid w:val="008B12DF"/>
    <w:rsid w:val="008B5639"/>
    <w:rsid w:val="008B6627"/>
    <w:rsid w:val="008E520C"/>
    <w:rsid w:val="008F5FA7"/>
    <w:rsid w:val="00924D37"/>
    <w:rsid w:val="00933291"/>
    <w:rsid w:val="00944CD5"/>
    <w:rsid w:val="00950BEC"/>
    <w:rsid w:val="0096180D"/>
    <w:rsid w:val="00976507"/>
    <w:rsid w:val="0098057B"/>
    <w:rsid w:val="00981404"/>
    <w:rsid w:val="00987B0A"/>
    <w:rsid w:val="009902CB"/>
    <w:rsid w:val="00991151"/>
    <w:rsid w:val="009A0375"/>
    <w:rsid w:val="009A34DD"/>
    <w:rsid w:val="009A3C53"/>
    <w:rsid w:val="009E1FAD"/>
    <w:rsid w:val="00A011BE"/>
    <w:rsid w:val="00A13394"/>
    <w:rsid w:val="00A1543B"/>
    <w:rsid w:val="00A5014B"/>
    <w:rsid w:val="00A52500"/>
    <w:rsid w:val="00A52B10"/>
    <w:rsid w:val="00A931E3"/>
    <w:rsid w:val="00A9340E"/>
    <w:rsid w:val="00AA1268"/>
    <w:rsid w:val="00AA1D9C"/>
    <w:rsid w:val="00AA5B9D"/>
    <w:rsid w:val="00AA7FD6"/>
    <w:rsid w:val="00AB4D6F"/>
    <w:rsid w:val="00AB4F2E"/>
    <w:rsid w:val="00AC0D48"/>
    <w:rsid w:val="00AC2D4D"/>
    <w:rsid w:val="00B00578"/>
    <w:rsid w:val="00B03EDC"/>
    <w:rsid w:val="00B20D9F"/>
    <w:rsid w:val="00B2580D"/>
    <w:rsid w:val="00B276BE"/>
    <w:rsid w:val="00B3426F"/>
    <w:rsid w:val="00B45675"/>
    <w:rsid w:val="00B51200"/>
    <w:rsid w:val="00B5295A"/>
    <w:rsid w:val="00B62D7D"/>
    <w:rsid w:val="00B66889"/>
    <w:rsid w:val="00B94E90"/>
    <w:rsid w:val="00BB2A04"/>
    <w:rsid w:val="00BB2B3D"/>
    <w:rsid w:val="00BB4ED8"/>
    <w:rsid w:val="00BB61F7"/>
    <w:rsid w:val="00BB75C3"/>
    <w:rsid w:val="00BC50C0"/>
    <w:rsid w:val="00BD1EA0"/>
    <w:rsid w:val="00BE545E"/>
    <w:rsid w:val="00BE5DED"/>
    <w:rsid w:val="00BF5449"/>
    <w:rsid w:val="00BF71E4"/>
    <w:rsid w:val="00C01606"/>
    <w:rsid w:val="00C055C3"/>
    <w:rsid w:val="00C05B60"/>
    <w:rsid w:val="00C1056D"/>
    <w:rsid w:val="00C243FF"/>
    <w:rsid w:val="00C31A4E"/>
    <w:rsid w:val="00C367B8"/>
    <w:rsid w:val="00C41145"/>
    <w:rsid w:val="00C66BA8"/>
    <w:rsid w:val="00C727AB"/>
    <w:rsid w:val="00C910ED"/>
    <w:rsid w:val="00CC06DA"/>
    <w:rsid w:val="00CC3412"/>
    <w:rsid w:val="00CC51B6"/>
    <w:rsid w:val="00CD4117"/>
    <w:rsid w:val="00CE4308"/>
    <w:rsid w:val="00D027C7"/>
    <w:rsid w:val="00D03D82"/>
    <w:rsid w:val="00D04B37"/>
    <w:rsid w:val="00D129B1"/>
    <w:rsid w:val="00D178EB"/>
    <w:rsid w:val="00D22226"/>
    <w:rsid w:val="00D24040"/>
    <w:rsid w:val="00D2638F"/>
    <w:rsid w:val="00D27626"/>
    <w:rsid w:val="00D30DDD"/>
    <w:rsid w:val="00D35F58"/>
    <w:rsid w:val="00D51C59"/>
    <w:rsid w:val="00D642F2"/>
    <w:rsid w:val="00D66DC4"/>
    <w:rsid w:val="00D722D2"/>
    <w:rsid w:val="00D817CC"/>
    <w:rsid w:val="00D81830"/>
    <w:rsid w:val="00D84317"/>
    <w:rsid w:val="00D95010"/>
    <w:rsid w:val="00DA0943"/>
    <w:rsid w:val="00DA28A5"/>
    <w:rsid w:val="00DA3EC4"/>
    <w:rsid w:val="00DA7ACB"/>
    <w:rsid w:val="00DB7095"/>
    <w:rsid w:val="00DB74D3"/>
    <w:rsid w:val="00DC1614"/>
    <w:rsid w:val="00DC1FC8"/>
    <w:rsid w:val="00DC3DCD"/>
    <w:rsid w:val="00DD1889"/>
    <w:rsid w:val="00DD57B6"/>
    <w:rsid w:val="00DE25D7"/>
    <w:rsid w:val="00DE772D"/>
    <w:rsid w:val="00DF3918"/>
    <w:rsid w:val="00E00033"/>
    <w:rsid w:val="00E003BF"/>
    <w:rsid w:val="00E03C3E"/>
    <w:rsid w:val="00E06D3C"/>
    <w:rsid w:val="00E115C4"/>
    <w:rsid w:val="00E13192"/>
    <w:rsid w:val="00E30798"/>
    <w:rsid w:val="00E3118E"/>
    <w:rsid w:val="00E33B23"/>
    <w:rsid w:val="00E4013E"/>
    <w:rsid w:val="00E4481D"/>
    <w:rsid w:val="00E50ABB"/>
    <w:rsid w:val="00E53ECD"/>
    <w:rsid w:val="00E67840"/>
    <w:rsid w:val="00E72E93"/>
    <w:rsid w:val="00E80581"/>
    <w:rsid w:val="00E87E7E"/>
    <w:rsid w:val="00E9188C"/>
    <w:rsid w:val="00E969C6"/>
    <w:rsid w:val="00EC1780"/>
    <w:rsid w:val="00EC32C0"/>
    <w:rsid w:val="00EC6D97"/>
    <w:rsid w:val="00ED2363"/>
    <w:rsid w:val="00ED39F1"/>
    <w:rsid w:val="00ED6DA6"/>
    <w:rsid w:val="00EE686E"/>
    <w:rsid w:val="00EF50C0"/>
    <w:rsid w:val="00EF7597"/>
    <w:rsid w:val="00F02C49"/>
    <w:rsid w:val="00F041BB"/>
    <w:rsid w:val="00F07A6A"/>
    <w:rsid w:val="00F21E38"/>
    <w:rsid w:val="00F2486F"/>
    <w:rsid w:val="00F27ED4"/>
    <w:rsid w:val="00F339D7"/>
    <w:rsid w:val="00F33A57"/>
    <w:rsid w:val="00F33C22"/>
    <w:rsid w:val="00F539F9"/>
    <w:rsid w:val="00F56D15"/>
    <w:rsid w:val="00F67201"/>
    <w:rsid w:val="00F677C7"/>
    <w:rsid w:val="00F706E0"/>
    <w:rsid w:val="00F718A8"/>
    <w:rsid w:val="00F72697"/>
    <w:rsid w:val="00F75A46"/>
    <w:rsid w:val="00F84DB8"/>
    <w:rsid w:val="00FA544C"/>
    <w:rsid w:val="00FB0C92"/>
    <w:rsid w:val="00FB2CEE"/>
    <w:rsid w:val="00FB32A7"/>
    <w:rsid w:val="00FB34FF"/>
    <w:rsid w:val="00FB6FD0"/>
    <w:rsid w:val="00FC2357"/>
    <w:rsid w:val="00FE1205"/>
    <w:rsid w:val="00FE5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customStyle="1" w:styleId="nacep">
    <w:name w:val="n_acep"/>
    <w:basedOn w:val="Fuentedeprrafopredeter"/>
    <w:rsid w:val="00DA0943"/>
  </w:style>
  <w:style w:type="character" w:styleId="Hipervnculovisitado">
    <w:name w:val="FollowedHyperlink"/>
    <w:basedOn w:val="Fuentedeprrafopredeter"/>
    <w:uiPriority w:val="99"/>
    <w:semiHidden/>
    <w:unhideWhenUsed/>
    <w:rsid w:val="00FB0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9002">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969283700">
      <w:bodyDiv w:val="1"/>
      <w:marLeft w:val="0"/>
      <w:marRight w:val="0"/>
      <w:marTop w:val="0"/>
      <w:marBottom w:val="0"/>
      <w:divBdr>
        <w:top w:val="none" w:sz="0" w:space="0" w:color="auto"/>
        <w:left w:val="none" w:sz="0" w:space="0" w:color="auto"/>
        <w:bottom w:val="none" w:sz="0" w:space="0" w:color="auto"/>
        <w:right w:val="none" w:sz="0" w:space="0" w:color="auto"/>
      </w:divBdr>
    </w:div>
    <w:div w:id="1000932593">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787039442">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87465.page" TargetMode="External"/><Relationship Id="rId18" Type="http://schemas.openxmlformats.org/officeDocument/2006/relationships/hyperlink" Target="https://www.saimex.org.mx/saimex/solicitud/downloadAttach/587466.page"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http://www.ipomex.org.mx/ipo3/lgt/indice/ccamem.web" TargetMode="External"/><Relationship Id="rId34" Type="http://schemas.openxmlformats.org/officeDocument/2006/relationships/image" Target="media/image10.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598289.pag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7463.page"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590691.page" TargetMode="External"/><Relationship Id="rId23" Type="http://schemas.openxmlformats.org/officeDocument/2006/relationships/hyperlink" Target="https://www.saimex.org.mx/saimex/solicitud/downloadAttach/598294.page" TargetMode="External"/><Relationship Id="rId28" Type="http://schemas.openxmlformats.org/officeDocument/2006/relationships/image" Target="media/image5.png"/><Relationship Id="rId36" Type="http://schemas.openxmlformats.org/officeDocument/2006/relationships/hyperlink" Target="http://www.ipomex.org.mx/ipo3/lgt/indice/ccamem.web" TargetMode="External"/><Relationship Id="rId10" Type="http://schemas.openxmlformats.org/officeDocument/2006/relationships/hyperlink" Target="https://www.saimex.org.mx/saimex/solicitud/downloadAttach/581391.page" TargetMode="External"/><Relationship Id="rId19" Type="http://schemas.openxmlformats.org/officeDocument/2006/relationships/hyperlink" Target="http://www.ipomex.org.mx/ipo3/lgt/indice/ccamem.web"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579765.page" TargetMode="External"/><Relationship Id="rId14" Type="http://schemas.openxmlformats.org/officeDocument/2006/relationships/hyperlink" Target="https://www.saimex.org.mx/saimex/solicitud/downloadAttach/587466.page" TargetMode="External"/><Relationship Id="rId22" Type="http://schemas.openxmlformats.org/officeDocument/2006/relationships/hyperlink" Target="https://www.saimex.org.mx/saimex/solicitud/downloadAttach/598289.page" TargetMode="External"/><Relationship Id="rId27" Type="http://schemas.openxmlformats.org/officeDocument/2006/relationships/image" Target="media/image4.png"/><Relationship Id="rId30" Type="http://schemas.openxmlformats.org/officeDocument/2006/relationships/hyperlink" Target="https://www.ipomex.org.mx/ipo3/lgt/indice/ccamem.web" TargetMode="External"/><Relationship Id="rId35" Type="http://schemas.openxmlformats.org/officeDocument/2006/relationships/image" Target="media/image11.png"/><Relationship Id="rId43" Type="http://schemas.openxmlformats.org/officeDocument/2006/relationships/footer" Target="footer2.xml"/><Relationship Id="rId8" Type="http://schemas.openxmlformats.org/officeDocument/2006/relationships/hyperlink" Target="https://www.saimex.org.mx/saimex/solicitud/downloadAttach/579764.page" TargetMode="External"/><Relationship Id="rId3" Type="http://schemas.openxmlformats.org/officeDocument/2006/relationships/styles" Target="styles.xml"/><Relationship Id="rId12" Type="http://schemas.openxmlformats.org/officeDocument/2006/relationships/hyperlink" Target="https://www.saimex.org.mx/saimex/solicitud/downloadAttach/587464.page" TargetMode="External"/><Relationship Id="rId17" Type="http://schemas.openxmlformats.org/officeDocument/2006/relationships/hyperlink" Target="https://www.saimex.org.mx/saimex/solicitud/downloadAttach/598294.page"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20" Type="http://schemas.openxmlformats.org/officeDocument/2006/relationships/hyperlink" Target="https://www.saimex.org.mx/saimex/solicitud/downloadAttach/590691.page" TargetMode="External"/><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1E467-A508-4872-A2FE-01389C76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43</Pages>
  <Words>9641</Words>
  <Characters>53029</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2018-11-29T22:58:00Z</cp:lastPrinted>
  <dcterms:created xsi:type="dcterms:W3CDTF">2018-11-13T00:10:00Z</dcterms:created>
  <dcterms:modified xsi:type="dcterms:W3CDTF">2019-01-07T22:18:00Z</dcterms:modified>
</cp:coreProperties>
</file>